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30" w:rsidRDefault="004F61BC" w:rsidP="00724B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5715</wp:posOffset>
            </wp:positionV>
            <wp:extent cx="476250" cy="685800"/>
            <wp:effectExtent l="0" t="0" r="0" b="0"/>
            <wp:wrapSquare wrapText="right"/>
            <wp:docPr id="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E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E30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96E30" w:rsidRDefault="00C96E30" w:rsidP="00724BC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C96E30" w:rsidRDefault="00C96E30" w:rsidP="00724BC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96E30" w:rsidRDefault="00C96E30" w:rsidP="00724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C96E30" w:rsidRDefault="00C96E30" w:rsidP="00724BCE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C96E30" w:rsidRDefault="00C96E30" w:rsidP="00724BC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02.10.2024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Новочеркасск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51 -п</w:t>
      </w:r>
    </w:p>
    <w:p w:rsidR="00C96E30" w:rsidRDefault="00C96E30" w:rsidP="006D02B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E30" w:rsidRPr="006D02B2" w:rsidRDefault="00C96E30" w:rsidP="006D02B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02B2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96E30" w:rsidRPr="006D02B2" w:rsidRDefault="00C96E30" w:rsidP="006D02B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E30" w:rsidRPr="006D02B2" w:rsidRDefault="00C96E30" w:rsidP="006D02B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E30" w:rsidRPr="006D02B2" w:rsidRDefault="00C96E30" w:rsidP="006D02B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02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Федеральным законом от 27.07.2010 года №210-ФЗ "Об организации предоставления государственных и муниципальных услуг", в целях повышения качества исполнения и доступности предоставления муниципальной услуги «Выдача выписки из похозяйственной книги»,   руководствуясь Уставом муниципального образования Новочеркасский сельсовет  Саракташского района Оренбургской области: </w:t>
      </w:r>
    </w:p>
    <w:p w:rsidR="00C96E30" w:rsidRPr="006D02B2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E30" w:rsidRPr="006D02B2" w:rsidRDefault="00C96E30" w:rsidP="006D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2B2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6D02B2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D02B2">
        <w:rPr>
          <w:rFonts w:ascii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C96E30" w:rsidRPr="006D02B2" w:rsidRDefault="00C96E30" w:rsidP="006D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2B2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</w:t>
      </w:r>
      <w:r w:rsidRPr="006D02B2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D02B2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Новочеркасского сельсовета</w:t>
      </w:r>
      <w:r w:rsidRPr="006D02B2">
        <w:rPr>
          <w:rFonts w:ascii="Times New Roman" w:hAnsi="Times New Roman" w:cs="Times New Roman"/>
          <w:sz w:val="28"/>
          <w:szCs w:val="28"/>
          <w:lang w:eastAsia="ru-RU"/>
        </w:rPr>
        <w:t xml:space="preserve"> от 09.06.2023 № 36-п «Об утверждении Административного  регламента   предоставления муниципальной услуги  «Предоставление разрешения на отклонение от предельных параметров разрешенного  строительства, реконструкции объектов капитального строительства»»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6E30" w:rsidRPr="006D02B2" w:rsidRDefault="00C96E30" w:rsidP="006D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2B2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C96E30" w:rsidRPr="006D02B2" w:rsidRDefault="00C96E30" w:rsidP="006D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2B2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C96E30" w:rsidRPr="006D02B2" w:rsidRDefault="00C96E30" w:rsidP="006D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E30" w:rsidRPr="006D02B2" w:rsidRDefault="00C96E30" w:rsidP="006D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E30" w:rsidRPr="006D02B2" w:rsidRDefault="00C96E30" w:rsidP="006D0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2B2"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Н.Ф.Суюндуков</w:t>
      </w:r>
    </w:p>
    <w:p w:rsidR="00C96E30" w:rsidRDefault="00C96E30" w:rsidP="006D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E30" w:rsidRPr="006D02B2" w:rsidRDefault="00C96E30" w:rsidP="006D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E30" w:rsidRPr="006D02B2" w:rsidRDefault="00C96E30" w:rsidP="006D0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2B2">
        <w:rPr>
          <w:rFonts w:ascii="Times New Roman" w:hAnsi="Times New Roman" w:cs="Times New Roman"/>
          <w:sz w:val="28"/>
          <w:szCs w:val="28"/>
          <w:lang w:eastAsia="ru-RU"/>
        </w:rPr>
        <w:t>Разослано: администрации района, прокуратуре.</w:t>
      </w:r>
    </w:p>
    <w:p w:rsidR="00C96E3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E3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C2320">
        <w:rPr>
          <w:rFonts w:ascii="Times New Roman" w:hAnsi="Times New Roman" w:cs="Times New Roman"/>
          <w:sz w:val="28"/>
          <w:szCs w:val="28"/>
        </w:rPr>
        <w:t>риложение</w:t>
      </w:r>
    </w:p>
    <w:p w:rsidR="00C96E3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администрации</w:t>
      </w:r>
    </w:p>
    <w:p w:rsidR="00C96E3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C96E3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C96E3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96E3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02.10.2024 № 51-п</w:t>
      </w:r>
    </w:p>
    <w:p w:rsidR="00C96E3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E30" w:rsidRPr="006A00E5" w:rsidRDefault="00C96E30" w:rsidP="006D02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00E5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00E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96E30" w:rsidRPr="00835178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966D04" w:rsidRDefault="00C96E30" w:rsidP="006D02B2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6D04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C96E30" w:rsidRPr="00966D04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966D04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6D04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C96E30" w:rsidRPr="006D02B2" w:rsidRDefault="00C96E30" w:rsidP="006D02B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46F0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 в</w:t>
      </w:r>
      <w:r w:rsidRPr="000946F0">
        <w:rPr>
          <w:rFonts w:ascii="Times New Roman" w:hAnsi="Times New Roman" w:cs="Times New Roman"/>
          <w:sz w:val="24"/>
          <w:szCs w:val="24"/>
        </w:rPr>
        <w:t xml:space="preserve"> </w:t>
      </w:r>
      <w:r w:rsidRPr="006D02B2">
        <w:rPr>
          <w:rFonts w:ascii="Times New Roman" w:hAnsi="Times New Roman" w:cs="Times New Roman"/>
          <w:sz w:val="24"/>
          <w:szCs w:val="24"/>
          <w:lang w:eastAsia="en-US"/>
        </w:rPr>
        <w:t>муниципально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>м образовании</w:t>
      </w:r>
      <w:r w:rsidRPr="006D02B2">
        <w:rPr>
          <w:rFonts w:ascii="Times New Roman" w:hAnsi="Times New Roman" w:cs="Times New Roman"/>
          <w:sz w:val="24"/>
          <w:szCs w:val="24"/>
          <w:lang w:eastAsia="en-US"/>
        </w:rPr>
        <w:t xml:space="preserve"> Новочеркасский сельсовет Саракташского района Оренбургской области</w:t>
      </w:r>
    </w:p>
    <w:p w:rsidR="00C96E30" w:rsidRPr="008674E6" w:rsidRDefault="00C96E30" w:rsidP="006D02B2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0946F0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946F0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C96E30" w:rsidRPr="00876079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6079">
        <w:rPr>
          <w:rFonts w:ascii="Times New Roman" w:hAnsi="Times New Roman" w:cs="Times New Roman"/>
          <w:sz w:val="24"/>
          <w:szCs w:val="24"/>
        </w:rPr>
        <w:t xml:space="preserve">1 статьи 40 Градостроительного кодекса Российской Федерации (далее – заявитель). </w:t>
      </w:r>
    </w:p>
    <w:p w:rsidR="00C96E30" w:rsidRPr="00876079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EE0AEC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0A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C96E30" w:rsidRPr="00EE0AEC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AEC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C96E30" w:rsidRPr="00EE0AEC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0AEC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5320D2" w:rsidRDefault="00C96E30" w:rsidP="006D02B2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20D2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C96E30" w:rsidRPr="005320D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5320D2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320D2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C96E30" w:rsidRPr="005320D2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4010"/>
      <w:r w:rsidRPr="005320D2">
        <w:rPr>
          <w:rFonts w:ascii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5320D2">
        <w:rPr>
          <w:rFonts w:ascii="Times New Roman" w:hAnsi="Times New Roman" w:cs="Times New Roman"/>
          <w:sz w:val="24"/>
          <w:szCs w:val="24"/>
        </w:rPr>
        <w:t>«</w:t>
      </w:r>
      <w:r w:rsidRPr="005320D2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</w:t>
      </w:r>
      <w:r w:rsidRPr="005320D2">
        <w:rPr>
          <w:rFonts w:ascii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96E30" w:rsidRPr="008674E6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EE0AEC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E0AE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bookmarkEnd w:id="2"/>
    <w:p w:rsidR="00C96E30" w:rsidRPr="00EE0AEC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hAnsi="Times New Roman" w:cs="Times New Roman"/>
          <w:sz w:val="24"/>
          <w:szCs w:val="24"/>
          <w:lang w:eastAsia="ru-RU"/>
        </w:rPr>
        <w:t xml:space="preserve">2.2.  Муниципальная услуга предоставляется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Новочеркасский сельсовет Саракташского района Оренбургской области</w:t>
      </w:r>
      <w:r w:rsidRPr="00EE0AE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C96E30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96E30" w:rsidRPr="008674E6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96E30" w:rsidRPr="009F4604" w:rsidRDefault="00C96E30" w:rsidP="005F27D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540">
        <w:rPr>
          <w:rFonts w:ascii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запроса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540">
        <w:rPr>
          <w:rFonts w:ascii="Times New Roman" w:hAnsi="Times New Roman" w:cs="Times New Roman"/>
          <w:sz w:val="24"/>
          <w:szCs w:val="24"/>
          <w:lang w:eastAsia="ru-RU"/>
        </w:rPr>
        <w:t>и документов и (или) информации, необходимых для 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54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(в случае, если запрос о 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54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может быть подан в многофункциональный центр)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отсутствует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96E30" w:rsidRPr="00EE0AEC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0222BF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222BF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C96E30" w:rsidRPr="000222BF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2.3. Результатом предоставления услуги является:</w:t>
      </w:r>
    </w:p>
    <w:p w:rsidR="00C96E30" w:rsidRPr="000222BF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8"/>
          <w:szCs w:val="28"/>
        </w:rPr>
        <w:t>а) </w:t>
      </w:r>
      <w:r w:rsidRPr="000222BF">
        <w:rPr>
          <w:rFonts w:ascii="Times New Roman" w:hAnsi="Times New Roman" w:cs="Times New Roman"/>
          <w:sz w:val="24"/>
          <w:szCs w:val="24"/>
        </w:rPr>
        <w:t>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96E30" w:rsidRPr="000222BF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96E30" w:rsidRPr="000222BF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0"/>
          <w:szCs w:val="20"/>
          <w:highlight w:val="red"/>
        </w:rPr>
      </w:pPr>
      <w:r w:rsidRPr="000222BF">
        <w:rPr>
          <w:rFonts w:ascii="Times New Roman" w:hAnsi="Times New Roman" w:cs="Times New Roman"/>
          <w:sz w:val="24"/>
          <w:szCs w:val="24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</w:t>
      </w:r>
      <w:r>
        <w:rPr>
          <w:rFonts w:ascii="Times New Roman" w:hAnsi="Times New Roman" w:cs="Times New Roman"/>
          <w:sz w:val="24"/>
          <w:szCs w:val="24"/>
        </w:rPr>
        <w:t>Единый портал</w:t>
      </w:r>
      <w:r w:rsidRPr="000222B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0222BF">
        <w:rPr>
          <w:rFonts w:ascii="Times New Roman" w:hAnsi="Times New Roman" w:cs="Times New Roman"/>
          <w:sz w:val="24"/>
          <w:szCs w:val="24"/>
        </w:rPr>
        <w:t>).</w:t>
      </w:r>
    </w:p>
    <w:p w:rsidR="00C96E30" w:rsidRPr="00154FD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2.5. Результат предоставления услуги, указанный в пункте 2.3 настоящего Административного регламента:</w:t>
      </w:r>
    </w:p>
    <w:p w:rsidR="00C96E30" w:rsidRPr="00154FD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154FD0">
        <w:rPr>
          <w:rFonts w:ascii="Times New Roman" w:hAnsi="Times New Roman" w:cs="Times New Roman"/>
          <w:sz w:val="24"/>
          <w:szCs w:val="24"/>
        </w:rPr>
        <w:t xml:space="preserve"> в случае, если такой способ указан в заявлении; </w:t>
      </w:r>
    </w:p>
    <w:p w:rsidR="00C96E30" w:rsidRPr="00154FD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C96E30" w:rsidRPr="00106291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031C9C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31C9C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C96E30" w:rsidRPr="008674E6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Default="00C96E30" w:rsidP="006D02B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 xml:space="preserve">2.6. </w:t>
      </w:r>
      <w:r w:rsidRPr="00106291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</w:t>
      </w:r>
      <w:r w:rsidRPr="00625D65">
        <w:rPr>
          <w:rFonts w:ascii="Times New Roman" w:hAnsi="Times New Roman" w:cs="Times New Roman"/>
          <w:sz w:val="24"/>
          <w:szCs w:val="24"/>
          <w:lang w:eastAsia="ru-RU"/>
        </w:rPr>
        <w:t>превышать 55 рабочих дней</w:t>
      </w:r>
      <w:r w:rsidRPr="00106291">
        <w:rPr>
          <w:rFonts w:ascii="Times New Roman" w:hAnsi="Times New Roman" w:cs="Times New Roman"/>
          <w:sz w:val="28"/>
          <w:szCs w:val="28"/>
        </w:rPr>
        <w:t xml:space="preserve"> </w:t>
      </w:r>
      <w:r w:rsidRPr="0010629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106291">
        <w:rPr>
          <w:rFonts w:ascii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10629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6E30" w:rsidRPr="00902797" w:rsidRDefault="00C96E30" w:rsidP="006D02B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02797">
        <w:rPr>
          <w:rFonts w:ascii="Times New Roman" w:hAnsi="Times New Roman" w:cs="Times New Roman"/>
          <w:sz w:val="24"/>
          <w:szCs w:val="24"/>
        </w:rPr>
        <w:t xml:space="preserve"> случае если разрешение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4"/>
          <w:szCs w:val="24"/>
        </w:rPr>
        <w:t>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</w:t>
      </w:r>
      <w:r>
        <w:rPr>
          <w:rFonts w:ascii="Times New Roman" w:hAnsi="Times New Roman" w:cs="Times New Roman"/>
          <w:sz w:val="24"/>
          <w:szCs w:val="24"/>
        </w:rPr>
        <w:t xml:space="preserve">е более чем на десять процентов,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02797">
        <w:rPr>
          <w:rFonts w:ascii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Pr="00902797">
        <w:rPr>
          <w:rFonts w:ascii="Times New Roman" w:hAnsi="Times New Roman" w:cs="Times New Roman"/>
          <w:sz w:val="28"/>
          <w:szCs w:val="28"/>
        </w:rPr>
        <w:t xml:space="preserve"> </w:t>
      </w:r>
      <w:r w:rsidRPr="0090279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902797">
        <w:rPr>
          <w:rFonts w:ascii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90279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E84B83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DD7428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DD7428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 w:rsidRPr="00DD7428">
        <w:rPr>
          <w:rFonts w:ascii="Times New Roman" w:hAnsi="Times New Roman" w:cs="Times New Roman"/>
          <w:sz w:val="24"/>
          <w:szCs w:val="24"/>
          <w:lang w:eastAsia="ru-RU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DD74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C96E30" w:rsidRPr="00DD7428" w:rsidRDefault="00C96E30" w:rsidP="006D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428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 служащих,  работников  размещаются на официальном сайте уполномоченного органа в информационно-телекоммуникационной сети «Интернет» </w:t>
      </w:r>
      <w:r w:rsidRPr="00F842EF">
        <w:rPr>
          <w:rFonts w:ascii="Times New Roman" w:hAnsi="Times New Roman" w:cs="Times New Roman"/>
          <w:sz w:val="28"/>
          <w:szCs w:val="28"/>
        </w:rPr>
        <w:t>http://www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admnovocherkassk</w:t>
      </w:r>
      <w:r w:rsidRPr="00FC76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742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DD74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6E30" w:rsidRPr="008674E6" w:rsidRDefault="00C96E30" w:rsidP="006D02B2">
      <w:pPr>
        <w:pStyle w:val="ConsPlusNormal"/>
        <w:ind w:firstLine="426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DD7428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</w:t>
      </w:r>
      <w:r w:rsidRPr="00DD7428">
        <w:rPr>
          <w:rFonts w:ascii="Times New Roman" w:hAnsi="Times New Roman" w:cs="Times New Roman"/>
          <w:b/>
          <w:bCs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C96E30" w:rsidRPr="00DD7428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sz w:val="24"/>
          <w:szCs w:val="24"/>
          <w:highlight w:val="magenta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C96E30" w:rsidRPr="008674E6" w:rsidRDefault="00C96E30" w:rsidP="006D02B2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DD7428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 w:rsidRPr="00DD7428">
        <w:rPr>
          <w:rFonts w:ascii="Times New Roman" w:hAnsi="Times New Roman" w:cs="Times New Roman"/>
          <w:sz w:val="24"/>
          <w:szCs w:val="24"/>
          <w:lang w:eastAsia="ru-RU"/>
        </w:rPr>
        <w:t xml:space="preserve">2.8. Исчерпывающий перечень документов, необходимых для предоставления услуги, которые представляются заявителем самостоятельно: </w:t>
      </w:r>
    </w:p>
    <w:p w:rsidR="00C96E30" w:rsidRPr="00B7711D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C0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20E6">
        <w:rPr>
          <w:rFonts w:ascii="Times New Roman" w:hAnsi="Times New Roman" w:cs="Times New Roman"/>
          <w:sz w:val="24"/>
          <w:szCs w:val="24"/>
          <w:lang w:eastAsia="ru-RU"/>
        </w:rPr>
        <w:t>по рекомендуемой фор</w:t>
      </w:r>
      <w:r>
        <w:rPr>
          <w:rFonts w:ascii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Pr="00DC20E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. В случае представления заявления в электронной</w:t>
      </w:r>
      <w:r w:rsidRPr="00B7711D">
        <w:rPr>
          <w:rFonts w:ascii="Times New Roman" w:hAnsi="Times New Roman" w:cs="Times New Roman"/>
          <w:sz w:val="24"/>
          <w:szCs w:val="24"/>
          <w:lang w:eastAsia="ru-RU"/>
        </w:rPr>
        <w:t xml:space="preserve"> форме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6E30" w:rsidRPr="00B7711D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C96E30" w:rsidRPr="00B7711D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7711D">
        <w:rPr>
          <w:rFonts w:ascii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C96E30" w:rsidRPr="0072400E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2400E">
        <w:rPr>
          <w:rFonts w:ascii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1F6A">
        <w:rPr>
          <w:rFonts w:ascii="Times New Roman" w:hAnsi="Times New Roman" w:cs="Times New Roman"/>
          <w:sz w:val="24"/>
          <w:szCs w:val="24"/>
          <w:lang w:eastAsia="ru-RU"/>
        </w:rPr>
        <w:t>в случа</w:t>
      </w:r>
      <w:r w:rsidRPr="006550E6">
        <w:rPr>
          <w:rFonts w:ascii="Times New Roman" w:hAnsi="Times New Roman" w:cs="Times New Roman"/>
          <w:sz w:val="24"/>
          <w:szCs w:val="24"/>
          <w:lang w:eastAsia="ru-RU"/>
        </w:rPr>
        <w:t xml:space="preserve">е, </w:t>
      </w:r>
      <w:r>
        <w:rPr>
          <w:rFonts w:ascii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C96E30" w:rsidRPr="00DA1E14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578C6">
        <w:rPr>
          <w:rFonts w:ascii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</w:t>
      </w:r>
    </w:p>
    <w:p w:rsidR="00C96E30" w:rsidRPr="00DA1E14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  <w:lang w:eastAsia="ru-RU"/>
        </w:rPr>
        <w:t xml:space="preserve">2.8.1. </w:t>
      </w: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C96E30" w:rsidRPr="00DA1E14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C96E30" w:rsidRPr="00AD2725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hAnsi="Times New Roman" w:cs="Times New Roman"/>
          <w:sz w:val="24"/>
          <w:szCs w:val="24"/>
          <w:lang w:eastAsia="ru-RU"/>
        </w:rPr>
        <w:t xml:space="preserve"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Pr="00E84B8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Pr="00AD2725">
        <w:rPr>
          <w:rFonts w:ascii="Times New Roman" w:hAnsi="Times New Roman" w:cs="Times New Roman"/>
          <w:sz w:val="24"/>
          <w:szCs w:val="24"/>
          <w:lang w:eastAsia="ru-RU"/>
        </w:rPr>
        <w:t xml:space="preserve"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Pr="00AD27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указанные документы, и которые заявитель вправе представить по собственной инициативе:</w:t>
      </w:r>
    </w:p>
    <w:p w:rsidR="00C96E30" w:rsidRPr="00AD2725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AD2725">
        <w:rPr>
          <w:rFonts w:ascii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96E30" w:rsidRPr="00AD2725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AD2725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зарегистрированных правах на объект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D2725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C96E30" w:rsidRPr="004352CE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4352CE">
        <w:rPr>
          <w:rFonts w:ascii="Times New Roman" w:hAnsi="Times New Roman" w:cs="Times New Roman"/>
          <w:sz w:val="24"/>
          <w:szCs w:val="24"/>
        </w:rPr>
        <w:t xml:space="preserve">2.10. </w:t>
      </w:r>
      <w:r w:rsidRPr="004352CE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</w:t>
      </w:r>
      <w:r w:rsidRPr="004352CE">
        <w:rPr>
          <w:rFonts w:ascii="Times New Roman" w:hAnsi="Times New Roman" w:cs="Times New Roman"/>
          <w:sz w:val="24"/>
          <w:szCs w:val="24"/>
          <w:lang w:eastAsia="ru-RU"/>
        </w:rPr>
        <w:t xml:space="preserve"> в подпунктах «б» – «д» пункта 2.8 настоящего Административного регламента, одним из следующих способов по выбору заявителя:</w:t>
      </w:r>
    </w:p>
    <w:p w:rsidR="00C96E30" w:rsidRPr="001508FF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96E30" w:rsidRPr="001508FF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Pr="001508F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ФГИС </w:t>
      </w:r>
      <w:r w:rsidRPr="001508FF">
        <w:rPr>
          <w:rFonts w:ascii="Times New Roman" w:hAnsi="Times New Roman" w:cs="Times New Roman"/>
          <w:sz w:val="24"/>
          <w:szCs w:val="24"/>
          <w:lang w:eastAsia="ru-RU"/>
        </w:rPr>
        <w:t xml:space="preserve">ЕСИА) заполняет форму указанного заявления с использованием интерактивной формы в электронном виде. </w:t>
      </w:r>
    </w:p>
    <w:p w:rsidR="00C96E30" w:rsidRPr="00E84B83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hAnsi="Times New Roman" w:cs="Times New Roman"/>
          <w:sz w:val="24"/>
          <w:szCs w:val="24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 6  апреля  2011  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</w:t>
      </w:r>
      <w:r w:rsidRPr="001508FF" w:rsidDel="00FA1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hAnsi="Times New Roman" w:cs="Times New Roman"/>
          <w:sz w:val="24"/>
          <w:szCs w:val="24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C96E30" w:rsidRPr="001508FF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1508FF" w:rsidDel="00FA1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hAnsi="Times New Roman" w:cs="Times New Roman"/>
          <w:sz w:val="24"/>
          <w:szCs w:val="24"/>
          <w:lang w:eastAsia="ru-RU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96E30" w:rsidRPr="001508FF" w:rsidRDefault="00C96E30" w:rsidP="006D02B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на бумажном носителе посредством личного обращения в уполномоченный орган,</w:t>
      </w:r>
      <w:r w:rsidRPr="001508F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508FF">
        <w:rPr>
          <w:rFonts w:ascii="Times New Roman" w:hAnsi="Times New Roman" w:cs="Times New Roman"/>
          <w:sz w:val="24"/>
          <w:szCs w:val="24"/>
          <w:lang w:eastAsia="ru-RU"/>
        </w:rPr>
        <w:t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</w:t>
      </w:r>
      <w:r w:rsidRPr="001508FF" w:rsidDel="00FA1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hAnsi="Times New Roman" w:cs="Times New Roman"/>
          <w:sz w:val="24"/>
          <w:szCs w:val="24"/>
          <w:lang w:eastAsia="ru-RU"/>
        </w:rPr>
        <w:t>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C96E30" w:rsidRPr="001508FF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AB2290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B2290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C96E30" w:rsidRPr="00AB2290" w:rsidRDefault="00C96E30" w:rsidP="006D02B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290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C96E30" w:rsidRPr="00AB2290" w:rsidRDefault="00C96E30" w:rsidP="006D02B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AB229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AB2290">
        <w:rPr>
          <w:rFonts w:ascii="Times New Roman" w:hAnsi="Times New Roman" w:cs="Times New Roman"/>
          <w:sz w:val="24"/>
          <w:szCs w:val="24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C96E30" w:rsidRPr="00467D0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290">
        <w:rPr>
          <w:rFonts w:ascii="Times New Roman" w:hAnsi="Times New Roman" w:cs="Times New Roman"/>
          <w:sz w:val="24"/>
          <w:szCs w:val="24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</w:rPr>
        <w:t xml:space="preserve"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C96E30" w:rsidRPr="00467D0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467D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6E30" w:rsidRPr="002178F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в) представление неполного комплекта документов, указанных в пункте 2.8 настоящего Административного регламента;</w:t>
      </w:r>
      <w:r w:rsidRPr="00217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2178F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C96E30" w:rsidRPr="0076699F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96E30" w:rsidRPr="0076699F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96E30" w:rsidRPr="00D726DF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6DF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96E30" w:rsidRPr="00EF4B1D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B1D">
        <w:rPr>
          <w:rFonts w:ascii="Times New Roman" w:hAnsi="Times New Roman" w:cs="Times New Roman"/>
          <w:sz w:val="24"/>
          <w:szCs w:val="24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C96E30" w:rsidRPr="005960B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850E3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96E30" w:rsidRPr="006F0BAA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0BA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96E30" w:rsidRPr="006F0BAA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6F0BAA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lastRenderedPageBreak/>
        <w:t>2.15. Основания для приостановления предоставления муниципальной услуги отсутствуют.</w:t>
      </w:r>
    </w:p>
    <w:p w:rsidR="00C96E30" w:rsidRPr="006F0BAA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 xml:space="preserve">2.16. Исчерпывающий перечень оснований для отказа в предоставлении муниципальной услуги:  </w:t>
      </w: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C96E30" w:rsidRPr="00BB121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sub_22925"/>
      <w:r w:rsidRPr="00467D0E">
        <w:rPr>
          <w:rFonts w:ascii="Times New Roman" w:hAnsi="Times New Roman" w:cs="Times New Roman"/>
          <w:sz w:val="24"/>
          <w:szCs w:val="24"/>
          <w:lang w:eastAsia="ru-RU"/>
        </w:rPr>
        <w:t>д) несоответствие вида разрешенного использования объекта недвижимости градостроительному регламенту, установленному правилами землепользования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 и застройки;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6E30" w:rsidRPr="00BB121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sub_22926"/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sub_22927"/>
      <w:bookmarkEnd w:id="7"/>
      <w:r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sub_22928"/>
      <w:bookmarkEnd w:id="8"/>
      <w:r w:rsidRPr="00467D0E">
        <w:rPr>
          <w:rFonts w:ascii="Times New Roman" w:hAnsi="Times New Roman" w:cs="Times New Roman"/>
          <w:sz w:val="24"/>
          <w:szCs w:val="24"/>
          <w:lang w:eastAsia="ru-RU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  <w:bookmarkStart w:id="10" w:name="sub_229210"/>
      <w:bookmarkEnd w:id="9"/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6E30" w:rsidRPr="0081536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значения; </w:t>
      </w:r>
    </w:p>
    <w:bookmarkEnd w:id="10"/>
    <w:p w:rsidR="00C96E30" w:rsidRPr="0081536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96E30" w:rsidRPr="0081536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6E30" w:rsidRPr="008674E6" w:rsidRDefault="00C96E30" w:rsidP="006D02B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96E30" w:rsidRPr="0086224D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4D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C96E30" w:rsidRPr="0086224D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86224D" w:rsidRDefault="00C96E30" w:rsidP="006D02B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24D">
        <w:rPr>
          <w:rFonts w:ascii="Times New Roman" w:hAnsi="Times New Roman" w:cs="Times New Roman"/>
          <w:sz w:val="24"/>
          <w:szCs w:val="24"/>
        </w:rPr>
        <w:t>2.17. Предоставление услуги осуществляется без взимания платы.</w:t>
      </w:r>
    </w:p>
    <w:p w:rsidR="00C96E30" w:rsidRPr="007A3746" w:rsidRDefault="00C96E30" w:rsidP="006D02B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46">
        <w:rPr>
          <w:rFonts w:ascii="Times New Roman" w:hAnsi="Times New Roman" w:cs="Times New Roman"/>
          <w:sz w:val="24"/>
          <w:szCs w:val="24"/>
        </w:rPr>
        <w:t xml:space="preserve"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</w:t>
      </w:r>
      <w:r w:rsidRPr="007A3746">
        <w:rPr>
          <w:rFonts w:ascii="Times New Roman" w:hAnsi="Times New Roman" w:cs="Times New Roman"/>
          <w:sz w:val="24"/>
          <w:szCs w:val="24"/>
        </w:rPr>
        <w:lastRenderedPageBreak/>
        <w:t>такого разрешения.</w:t>
      </w:r>
    </w:p>
    <w:p w:rsidR="00C96E30" w:rsidRPr="008674E6" w:rsidRDefault="00C96E30" w:rsidP="006D02B2">
      <w:pPr>
        <w:pStyle w:val="ConsPlusNormal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777957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77957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 запроса</w:t>
      </w:r>
    </w:p>
    <w:p w:rsidR="00C96E30" w:rsidRPr="00777957" w:rsidRDefault="00C96E30" w:rsidP="006D02B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957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C96E30" w:rsidRPr="00777957" w:rsidRDefault="00C96E30" w:rsidP="006D02B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777957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7957">
        <w:rPr>
          <w:rFonts w:ascii="Times New Roman" w:hAnsi="Times New Roman" w:cs="Times New Roman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C96E30" w:rsidRPr="0017102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171022" w:rsidRDefault="00C96E30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022"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C96E30" w:rsidRPr="00171022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17102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C96E30" w:rsidRPr="0017102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в электронной форме посредством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C96E30" w:rsidRPr="0017102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C96E30" w:rsidRPr="008674E6" w:rsidRDefault="00C96E30" w:rsidP="006D02B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  <w:highlight w:val="magenta"/>
        </w:rPr>
      </w:pPr>
    </w:p>
    <w:p w:rsidR="00C96E30" w:rsidRPr="00642068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6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6139A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96E30" w:rsidRPr="006139A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96E30" w:rsidRPr="001623B8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3B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наименование;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местонахождение и юридический адрес;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режим работы;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график приема;</w:t>
      </w: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номера телефонов для справок.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lastRenderedPageBreak/>
        <w:t>Помещения, в которых предоставляется муниципальная услуга, оснащаются: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противопожарной системой и средствами пожаротушения;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системой оповещения о возникновении чрезвычайной ситуации;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средствами оказания первой медицинской помощи;</w:t>
      </w:r>
    </w:p>
    <w:p w:rsidR="00C96E30" w:rsidRPr="00E11082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туалетными комнатами для посетителей.</w:t>
      </w:r>
    </w:p>
    <w:p w:rsidR="00C96E30" w:rsidRPr="0076738D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96E30" w:rsidRPr="0076738D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номера кабинета и наименования отдела;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фамилии, имени и отчества (последнее – при наличии), должности ответственного лица за прием документов;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графика приема заявителей.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допуск сурдопереводчика и тифлосурдопереводчика;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96E30" w:rsidRPr="0000652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C96E30" w:rsidRPr="008674E6" w:rsidRDefault="00C96E30" w:rsidP="006D02B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435853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35853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2.21. Основными показателями доступности предоставления муниципальной услуги являются: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 xml:space="preserve"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</w:t>
      </w:r>
      <w:r w:rsidRPr="00DC5DAE">
        <w:rPr>
          <w:rFonts w:ascii="Times New Roman" w:hAnsi="Times New Roman" w:cs="Times New Roman"/>
          <w:sz w:val="24"/>
          <w:szCs w:val="24"/>
        </w:rPr>
        <w:lastRenderedPageBreak/>
        <w:t>(в том числе в сети «Интернет»);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5DAE">
        <w:rPr>
          <w:rFonts w:ascii="Times New Roman" w:hAnsi="Times New Roman" w:cs="Times New Roman"/>
          <w:sz w:val="24"/>
          <w:szCs w:val="24"/>
        </w:rPr>
        <w:t xml:space="preserve">– возможность получения заявителем уведомлений о предоставлении муниципальной услуги с помощью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DC5DAE">
        <w:rPr>
          <w:rFonts w:ascii="Times New Roman" w:hAnsi="Times New Roman" w:cs="Times New Roman"/>
          <w:sz w:val="24"/>
          <w:szCs w:val="24"/>
        </w:rPr>
        <w:t>;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доступность электронных форм документов, необходимых для предоставления услуги;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возможность подачи заявления и прилагаемых к нему документов в электронной форме.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2.22. Основными показателями качества предоставления муниципальной услуги являются: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отсутствие нарушений установленных сроков в процессе предоставления муниципальной услуги;</w:t>
      </w:r>
    </w:p>
    <w:p w:rsidR="00C96E30" w:rsidRPr="00DC5DA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F740EB" w:rsidRDefault="00C96E30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C96E30" w:rsidRPr="00F740EB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F740EB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2.23. Услуги, необходимые и обязательные для предоставления муниципальной услуги, отсутствуют.</w:t>
      </w:r>
    </w:p>
    <w:p w:rsidR="00C96E30" w:rsidRPr="00F740EB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 xml:space="preserve">2.24. Информационная система, используемая для предоставления муниципальной услуги –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F740EB">
        <w:rPr>
          <w:rFonts w:ascii="Times New Roman" w:hAnsi="Times New Roman" w:cs="Times New Roman"/>
          <w:sz w:val="24"/>
          <w:szCs w:val="24"/>
        </w:rPr>
        <w:t>.</w:t>
      </w:r>
    </w:p>
    <w:p w:rsidR="00C96E30" w:rsidRPr="008674E6" w:rsidRDefault="00C96E30" w:rsidP="006D02B2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F740EB" w:rsidRDefault="00C96E30" w:rsidP="006D02B2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</w:t>
      </w:r>
    </w:p>
    <w:p w:rsidR="00C96E30" w:rsidRPr="00F740EB" w:rsidRDefault="00C96E30" w:rsidP="006D02B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административных процедур </w:t>
      </w:r>
    </w:p>
    <w:p w:rsidR="00C96E30" w:rsidRPr="00F740EB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F740EB" w:rsidRDefault="00C96E30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467D0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4D7B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</w:t>
      </w:r>
      <w:r w:rsidRPr="00467D0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C96E30" w:rsidRPr="00014D7B" w:rsidRDefault="00C96E30" w:rsidP="006D02B2">
      <w:pPr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</w:t>
      </w:r>
      <w:r w:rsidRPr="00014D7B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14D7B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96E30" w:rsidRPr="001F5314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 xml:space="preserve">3.2.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</w:t>
      </w:r>
      <w:r w:rsidRPr="001F5314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C96E30" w:rsidRPr="001F5314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C96E30" w:rsidRPr="001F5314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порядке, установленном пунктом 2.5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уполномоченном органе. </w:t>
      </w:r>
    </w:p>
    <w:p w:rsidR="00C96E30" w:rsidRPr="001F5314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услуги.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79543C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C96E30" w:rsidRPr="0079543C" w:rsidRDefault="00C96E30" w:rsidP="006D02B2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96E30" w:rsidRPr="0079543C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C96E30" w:rsidRPr="008674E6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79543C" w:rsidRDefault="00C96E30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C96E30" w:rsidRPr="0079543C" w:rsidRDefault="00C96E30" w:rsidP="006D0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96E30" w:rsidRPr="0079543C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79543C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</w:t>
      </w:r>
    </w:p>
    <w:p w:rsidR="00C96E30" w:rsidRPr="0079543C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96E30" w:rsidRPr="0079543C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79543C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8674E6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C96E30" w:rsidRPr="00BF7643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7643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 w:rsidRPr="00BF7643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467D0E">
        <w:rPr>
          <w:rFonts w:ascii="Times New Roman" w:hAnsi="Times New Roman" w:cs="Times New Roman"/>
          <w:sz w:val="24"/>
          <w:szCs w:val="24"/>
        </w:rPr>
        <w:t>по рекомендуемой форме согласно Приложению № 1 к настоящему Административному регламенту и документов, предусмотренных подпунктами</w:t>
      </w:r>
      <w:r w:rsidRPr="00BF7643">
        <w:rPr>
          <w:rFonts w:ascii="Times New Roman" w:hAnsi="Times New Roman" w:cs="Times New Roman"/>
          <w:sz w:val="24"/>
          <w:szCs w:val="24"/>
        </w:rPr>
        <w:t xml:space="preserve"> «б» – «д» пункта 2.8, пунктом 2.9 настоящего Административного регламента, одним из способов, установленных пунктом 2.10 настоящего Административного регламента.  </w:t>
      </w:r>
    </w:p>
    <w:p w:rsidR="00C96E30" w:rsidRPr="00155633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633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«б»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2.8 настоящего Административного регламента. </w:t>
      </w:r>
    </w:p>
    <w:p w:rsidR="00C96E30" w:rsidRPr="007E511D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2.8 настоящего Административного регламента. </w:t>
      </w:r>
    </w:p>
    <w:p w:rsidR="00C96E30" w:rsidRPr="007E511D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2.8 настоящего Административного регламента. </w:t>
      </w:r>
    </w:p>
    <w:p w:rsidR="00C96E30" w:rsidRPr="001C30E9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C96E30" w:rsidRPr="001C30E9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lastRenderedPageBreak/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C96E30" w:rsidRPr="00467D0E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2B2">
        <w:rPr>
          <w:rFonts w:ascii="Times New Roman" w:hAnsi="Times New Roman" w:cs="Times New Roman"/>
          <w:sz w:val="24"/>
          <w:szCs w:val="24"/>
        </w:rPr>
        <w:t>Многофункциональный центр, в соответствии с соглашением о взаимодействии между уполномоченным органом и многофункциональн</w:t>
      </w:r>
      <w:r>
        <w:rPr>
          <w:rFonts w:ascii="Times New Roman" w:hAnsi="Times New Roman" w:cs="Times New Roman"/>
          <w:sz w:val="24"/>
          <w:szCs w:val="24"/>
        </w:rPr>
        <w:t>ым центром, вправе участвовать</w:t>
      </w:r>
      <w:r w:rsidRPr="006D02B2">
        <w:rPr>
          <w:rFonts w:ascii="Times New Roman" w:hAnsi="Times New Roman" w:cs="Times New Roman"/>
          <w:sz w:val="24"/>
          <w:szCs w:val="24"/>
        </w:rPr>
        <w:t xml:space="preserve"> в приеме заявления </w:t>
      </w:r>
      <w:r w:rsidRPr="006D02B2">
        <w:rPr>
          <w:rFonts w:ascii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разрешенного строительства, реконструкции объекта капитального строительства</w:t>
      </w:r>
      <w:r w:rsidRPr="00623540">
        <w:rPr>
          <w:rFonts w:ascii="Times New Roman" w:hAnsi="Times New Roman" w:cs="Times New Roman"/>
          <w:sz w:val="24"/>
          <w:szCs w:val="24"/>
          <w:lang w:eastAsia="ru-RU"/>
        </w:rPr>
        <w:t xml:space="preserve"> (в случае, если запрос о 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54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может быть подан в многофункциональный центр)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отсутствует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96E30" w:rsidRPr="001C30E9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3.7. Возможность получения муниципальной</w:t>
      </w:r>
      <w:r w:rsidRPr="001C30E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C96E30" w:rsidRPr="001C30E9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«б» – «д» пункта 2.8, пунктом 2.9 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</w:p>
    <w:p w:rsidR="00C96E30" w:rsidRPr="001C30E9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«б» – «д» пункта 2.8, пунктом 2.9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  </w:t>
      </w:r>
    </w:p>
    <w:p w:rsidR="00C96E30" w:rsidRPr="0078128D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C96E30" w:rsidRPr="0078128D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4"/>
          <w:szCs w:val="24"/>
          <w:lang w:eastAsia="ru-RU"/>
        </w:rPr>
        <w:t>ФГИС</w:t>
      </w:r>
      <w:r w:rsidRPr="0078128D">
        <w:rPr>
          <w:rFonts w:ascii="Times New Roman" w:hAnsi="Times New Roman" w:cs="Times New Roman"/>
          <w:sz w:val="24"/>
          <w:szCs w:val="24"/>
        </w:rPr>
        <w:t xml:space="preserve"> ЕСИА.  </w:t>
      </w:r>
    </w:p>
    <w:p w:rsidR="00C96E30" w:rsidRPr="0078128D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3.10. Срок регистрации заявления и документов, предусмотренных подпунктами «б» – «д» пункта 2.8, пунктом 2.9 настоящего Административного регламента, указан в пункте 2.19 настоящего Административного регламента. </w:t>
      </w:r>
    </w:p>
    <w:p w:rsidR="00C96E30" w:rsidRPr="0078128D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3.11. Результатом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 </w:t>
      </w:r>
    </w:p>
    <w:p w:rsidR="00C96E30" w:rsidRPr="0078128D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3.12. После регистрации заявление и документы, предусмотренные подпунктами «б» – «д» пункта 2.8, пунктом 2.9 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C96E30" w:rsidRPr="008674E6" w:rsidRDefault="00C96E30" w:rsidP="006D02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6E30" w:rsidRPr="00AB7A81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AB7A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A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AB7A81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A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96E30" w:rsidRPr="00AB7A81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81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 </w:t>
      </w:r>
    </w:p>
    <w:p w:rsidR="00C96E30" w:rsidRPr="00C9766D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C96E30" w:rsidRPr="00C9766D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"/>
      <w:bookmarkEnd w:id="11"/>
      <w:r w:rsidRPr="00C9766D">
        <w:rPr>
          <w:rFonts w:ascii="Times New Roman" w:hAnsi="Times New Roman" w:cs="Times New Roman"/>
          <w:sz w:val="24"/>
          <w:szCs w:val="24"/>
        </w:rPr>
        <w:lastRenderedPageBreak/>
        <w:t xml:space="preserve">3.15. Перечень запрашиваемых документов, необходимых для предоставления муниципальной услуги: </w:t>
      </w:r>
    </w:p>
    <w:p w:rsidR="00C96E30" w:rsidRPr="00C9766D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>Запрос о предоставлении документов (их копий или сведений, содержащихся в них)</w:t>
      </w:r>
    </w:p>
    <w:p w:rsidR="00C96E30" w:rsidRPr="00C9766D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>Запрос о предоставлении документов (их копий или сведений, содержащихся в них).</w:t>
      </w:r>
    </w:p>
    <w:p w:rsidR="00C96E30" w:rsidRPr="009C204F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C96E30" w:rsidRPr="009C204F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C96E30" w:rsidRPr="009C204F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C96E30" w:rsidRPr="009C204F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C96E30" w:rsidRPr="009C204F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 </w:t>
      </w:r>
    </w:p>
    <w:p w:rsidR="00C96E30" w:rsidRPr="001C2405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AD">
        <w:rPr>
          <w:rFonts w:ascii="Times New Roman" w:hAnsi="Times New Roman" w:cs="Times New Roman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1C2405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405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пунктом 2.9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:rsidR="00C96E30" w:rsidRPr="00A6602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C96E30" w:rsidRPr="00A6602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C96E30" w:rsidRPr="00A6602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C96E30" w:rsidRPr="00A6602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C96E30" w:rsidRPr="008674E6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C96E30" w:rsidRPr="00A66022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A66022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>в предоставлении) муниципальной услуги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A6602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96E30" w:rsidRPr="00A6602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3.19. Основанием для начала административной процедуры является регистрация заявления и документов, предусмотренных подпунктами «б» – «д» пункта 2.8, пунктом 2.9 настоящего Административного регламента.</w:t>
      </w:r>
    </w:p>
    <w:p w:rsidR="00C96E30" w:rsidRPr="00A6602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C96E30" w:rsidRPr="00C60A9F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lastRenderedPageBreak/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Pr="00C60A9F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услуги. </w:t>
      </w:r>
    </w:p>
    <w:p w:rsidR="00C96E30" w:rsidRPr="00C60A9F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3.22. По результатам проверки документов, предусмотренных пунктами 2.8 и 2.9 настоящего Административного регламента, должностное лицо ответственного структурного подразделения, в случае отсутствия оснований для отказа в предоставлении муниципальной услуги, предусмотренных пунктом 2.16 настоящего Административного регламента, подготавливает проект решения о предоставлении разрешения </w:t>
      </w:r>
      <w:r w:rsidRPr="00C60A9F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60A9F">
        <w:rPr>
          <w:rFonts w:ascii="Times New Roman" w:hAnsi="Times New Roman" w:cs="Times New Roman"/>
          <w:sz w:val="24"/>
          <w:szCs w:val="24"/>
        </w:rPr>
        <w:t xml:space="preserve"> в срок, установленный частью 4 статьи 40 Градостроительного кодекса Российской Федерации.</w:t>
      </w:r>
    </w:p>
    <w:p w:rsidR="00C96E30" w:rsidRPr="00C60A9F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3.23. Проект решения о предоставлении разрешения </w:t>
      </w:r>
      <w:r w:rsidRPr="00C60A9F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60A9F">
        <w:rPr>
          <w:rFonts w:ascii="Times New Roman" w:hAnsi="Times New Roman" w:cs="Times New Roman"/>
          <w:sz w:val="24"/>
          <w:szCs w:val="24"/>
        </w:rPr>
        <w:t xml:space="preserve">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 w:rsidRPr="00C60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0A9F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Федерации.</w:t>
      </w:r>
    </w:p>
    <w:p w:rsidR="00C96E30" w:rsidRPr="00C60A9F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C60A9F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60A9F">
        <w:rPr>
          <w:rFonts w:ascii="Times New Roman" w:hAnsi="Times New Roman" w:cs="Times New Roman"/>
          <w:sz w:val="24"/>
          <w:szCs w:val="24"/>
        </w:rPr>
        <w:t xml:space="preserve"> 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 w:rsidRPr="00C60A9F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60A9F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 и направляет их главе 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Новочеркасский сельсовет Саракташского района Оренбургской области.</w:t>
      </w:r>
    </w:p>
    <w:p w:rsidR="00C96E30" w:rsidRPr="00467D0E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Новочеркасский сельсовет Саракташского района Оренбургской области, </w:t>
      </w:r>
      <w:r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 w:rsidRPr="00C60A9F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60A9F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  <w:r w:rsidRPr="00467D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:rsidR="00C96E30" w:rsidRPr="00467D0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поступа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в) рекомендации Комиссии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не ведет к нарушению санитарно-гигие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  <w:r w:rsidRPr="000B1B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6E30" w:rsidRPr="00BB121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д) 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вида разрешенного использования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объекта</w:t>
      </w:r>
      <w:r w:rsidRPr="0072400E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6E30" w:rsidRPr="00BB1212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44F4">
        <w:rPr>
          <w:rFonts w:ascii="Times New Roman" w:hAnsi="Times New Roman" w:cs="Times New Roman"/>
          <w:sz w:val="24"/>
          <w:szCs w:val="24"/>
          <w:lang w:eastAsia="ru-RU"/>
        </w:rPr>
        <w:t xml:space="preserve">недвижимости не противоречит 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режиму использования земель и градостроительному регламенту, установленному в границах зон охраны объектов 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противоречит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C96E30" w:rsidRPr="0081536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 в границах территорий 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C96E30" w:rsidRPr="0081536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C96E30" w:rsidRPr="00D244F4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 xml:space="preserve">) объект недвижимости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>распространяется либо градостроительны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6E30" w:rsidRPr="00D244F4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44F4">
        <w:rPr>
          <w:rFonts w:ascii="Times New Roman" w:hAnsi="Times New Roman" w:cs="Times New Roman"/>
          <w:sz w:val="24"/>
          <w:szCs w:val="24"/>
        </w:rPr>
        <w:t xml:space="preserve">3.26. Критериями принятия решения об отказе в предоставлении муниципальной услуги являются: </w:t>
      </w: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C96E30" w:rsidRPr="0081536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t xml:space="preserve"> строений, сооружений и требований к </w:t>
      </w:r>
      <w:r w:rsidRPr="00BB1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архитектурным решениям объектов капитального строительства в границах территорий 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C96E30" w:rsidRPr="0081536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96E30" w:rsidRPr="00D244F4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6E30" w:rsidRPr="00577A85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A85">
        <w:rPr>
          <w:rFonts w:ascii="Times New Roman" w:hAnsi="Times New Roman" w:cs="Times New Roman"/>
          <w:sz w:val="24"/>
          <w:szCs w:val="24"/>
        </w:rPr>
        <w:t xml:space="preserve">3.27. Результатом административной процедуры является подписание решения о предоставлении </w:t>
      </w:r>
      <w:r w:rsidRPr="00467D0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467D0E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настоящему Административному регламенту,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467D0E">
        <w:rPr>
          <w:rFonts w:ascii="Times New Roman" w:hAnsi="Times New Roman" w:cs="Times New Roman"/>
          <w:sz w:val="24"/>
          <w:szCs w:val="24"/>
        </w:rPr>
        <w:t>(далее в настоящем подразделе – решение</w:t>
      </w:r>
      <w:r w:rsidRPr="00577A8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услуги) </w:t>
      </w:r>
      <w:r w:rsidRPr="00577A85">
        <w:rPr>
          <w:rFonts w:ascii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C96E30" w:rsidRPr="00577A85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C96E30" w:rsidRPr="00577A85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C96E30" w:rsidRPr="008674E6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577A85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  <w:r w:rsidRPr="0057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455EB3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C96E30" w:rsidRPr="00455EB3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5EB3">
        <w:rPr>
          <w:rFonts w:ascii="Times New Roman" w:hAnsi="Times New Roman" w:cs="Times New Roman"/>
          <w:sz w:val="24"/>
          <w:szCs w:val="24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1F9">
        <w:rPr>
          <w:rFonts w:ascii="Times New Roman" w:hAnsi="Times New Roman" w:cs="Times New Roman"/>
          <w:sz w:val="24"/>
          <w:szCs w:val="24"/>
        </w:rPr>
        <w:t xml:space="preserve">3.31. Основанием для начала выполнения административной процедуры является подписание уполномоченным </w:t>
      </w:r>
      <w:r w:rsidRPr="00467D0E">
        <w:rPr>
          <w:rFonts w:ascii="Times New Roman" w:hAnsi="Times New Roman" w:cs="Times New Roman"/>
          <w:sz w:val="24"/>
          <w:szCs w:val="24"/>
        </w:rPr>
        <w:t>должностным лицом решения о предоставлении разрешения на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>.</w:t>
      </w:r>
    </w:p>
    <w:p w:rsidR="00C96E30" w:rsidRPr="00467D0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3.33. Подписанное решение о предоставлении 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 или решение об отказе в предоставлении 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:rsidR="00C96E30" w:rsidRPr="00467D0E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7D0E">
        <w:rPr>
          <w:rFonts w:ascii="Times New Roman" w:hAnsi="Times New Roman" w:cs="Times New Roman"/>
          <w:sz w:val="24"/>
          <w:szCs w:val="24"/>
          <w:lang w:eastAsia="en-US"/>
        </w:rPr>
        <w:t xml:space="preserve">3.34. Фиксирование факта получения заявителем результата предоставления муниципальной услуги посредством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ЕПГУ</w:t>
      </w:r>
      <w:r w:rsidRPr="00467D0E">
        <w:rPr>
          <w:rFonts w:ascii="Times New Roman" w:hAnsi="Times New Roman" w:cs="Times New Roman"/>
          <w:sz w:val="24"/>
          <w:szCs w:val="24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:rsidR="00C96E30" w:rsidRPr="00467D0E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3.35. Срок предоставления заявителю решения о предоставлении 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 или решения об отказе в предоставлении разрешения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составляет один рабочий день со дня его подписания, но не превышает срок, установленный в пункте 2.6 настоящего Административного регламента.  </w:t>
      </w:r>
    </w:p>
    <w:p w:rsidR="00C96E30" w:rsidRPr="00B0051B" w:rsidRDefault="00C96E30" w:rsidP="006D02B2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3.36. Возможность предоставления</w:t>
      </w:r>
      <w:r w:rsidRPr="005129F5">
        <w:rPr>
          <w:rFonts w:ascii="Times New Roman" w:hAnsi="Times New Roman" w:cs="Times New Roman"/>
          <w:sz w:val="24"/>
          <w:szCs w:val="24"/>
        </w:rPr>
        <w:t xml:space="preserve"> результата муниципальной услуги по экстерриториальному принципу отсутствует.</w:t>
      </w:r>
    </w:p>
    <w:p w:rsidR="00C96E30" w:rsidRPr="00B0051B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B0051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96E30" w:rsidRPr="00B0051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:rsidR="00C96E30" w:rsidRPr="00B0051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96E30" w:rsidRPr="00B0051B" w:rsidRDefault="00C96E30" w:rsidP="006D02B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B0051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96E30" w:rsidRPr="00B0051B" w:rsidRDefault="00C96E30" w:rsidP="006D02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C96E30" w:rsidRPr="008674E6" w:rsidRDefault="00C96E30" w:rsidP="006D02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615B27" w:rsidRDefault="00C96E30" w:rsidP="006D02B2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15B27">
        <w:rPr>
          <w:rFonts w:ascii="Times New Roman" w:hAnsi="Times New Roman" w:cs="Times New Roman"/>
          <w:b/>
          <w:bCs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C96E30" w:rsidRPr="00615B27" w:rsidRDefault="00C96E30" w:rsidP="006D02B2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615B27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B27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583299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C96E30" w:rsidRPr="00583299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96E30" w:rsidRPr="00583299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96E30" w:rsidRPr="00D40DBD" w:rsidRDefault="00C96E30" w:rsidP="006D02B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40DBD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C96E30" w:rsidRPr="00D40DBD" w:rsidRDefault="00C96E30" w:rsidP="006D02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DBD">
        <w:rPr>
          <w:rFonts w:ascii="Times New Roman" w:hAnsi="Times New Roman" w:cs="Times New Roman"/>
          <w:b/>
          <w:bCs/>
          <w:sz w:val="24"/>
          <w:szCs w:val="24"/>
        </w:rPr>
        <w:t>контроля за полнотой и качеством предоставления муниципальной услуги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B60DE0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96E30" w:rsidRPr="00B60DE0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hAnsi="Times New Roman" w:cs="Times New Roman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96E30" w:rsidRPr="00B60DE0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hAnsi="Times New Roman" w:cs="Times New Roman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:rsidR="00C96E30" w:rsidRPr="00B60DE0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hAnsi="Times New Roman" w:cs="Times New Roman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:rsidR="00C96E30" w:rsidRPr="00B60DE0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hAnsi="Times New Roman" w:cs="Times New Roman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C96E30" w:rsidRPr="00B60DE0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C96E30" w:rsidRPr="00C60A9F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DE0">
        <w:rPr>
          <w:rFonts w:ascii="Times New Roman" w:hAnsi="Times New Roman" w:cs="Times New Roman"/>
          <w:sz w:val="24"/>
          <w:szCs w:val="24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Новочеркасский сельсовет Саракташского района Оренбургской области;</w:t>
      </w:r>
    </w:p>
    <w:p w:rsidR="00C96E30" w:rsidRPr="00B60DE0" w:rsidRDefault="00C96E30" w:rsidP="006D02B2">
      <w:pPr>
        <w:autoSpaceDE w:val="0"/>
        <w:autoSpaceDN w:val="0"/>
        <w:adjustRightInd w:val="0"/>
        <w:spacing w:after="0" w:line="240" w:lineRule="auto"/>
        <w:ind w:left="4253" w:firstLine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6E30" w:rsidRPr="00B60DE0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54E5B" w:rsidRDefault="00C96E30" w:rsidP="006D02B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54E5B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1531E3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Новочеркасский сельсовет Саракташского района Оренбургской области </w:t>
      </w:r>
      <w:r w:rsidRPr="001531E3">
        <w:rPr>
          <w:rFonts w:ascii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96E30" w:rsidRPr="001531E3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96E30" w:rsidRPr="008674E6" w:rsidRDefault="00C96E30" w:rsidP="006D02B2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C703AC" w:rsidRDefault="00C96E30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AC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96E30" w:rsidRPr="00C703AC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663AB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663AB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96E30" w:rsidRPr="008674E6" w:rsidRDefault="00C96E30" w:rsidP="006D02B2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AB6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663AB6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663AB6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663AB6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663AB6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663AB6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663AB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663A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663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3AB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C96E30" w:rsidRPr="00663AB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hyperlink r:id="rId9" w:history="1">
        <w:r w:rsidRPr="00663A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63A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4631F4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96E30" w:rsidRPr="004631F4" w:rsidRDefault="00C96E30" w:rsidP="006D02B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96E30" w:rsidRPr="004631F4" w:rsidRDefault="00C96E30" w:rsidP="006D02B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96E30" w:rsidRPr="004631F4" w:rsidRDefault="00C96E30" w:rsidP="006D02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4631F4" w:rsidRDefault="00C96E30" w:rsidP="006D0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C96E30" w:rsidRPr="008674E6" w:rsidRDefault="00C96E30" w:rsidP="006D0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4631F4" w:rsidRDefault="00C96E30" w:rsidP="006D0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1F4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  <w:r w:rsidRPr="004631F4" w:rsidDel="00A67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6E30" w:rsidRPr="004631F4" w:rsidRDefault="00C96E30" w:rsidP="006D0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1F4">
        <w:rPr>
          <w:rFonts w:ascii="Times New Roman" w:hAnsi="Times New Roman" w:cs="Times New Roman"/>
          <w:b/>
          <w:bCs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0" w:rsidRPr="004631F4" w:rsidRDefault="00C96E30" w:rsidP="006D0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4631F4" w:rsidRDefault="00C96E30" w:rsidP="006D0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C96E30" w:rsidRPr="004631F4" w:rsidRDefault="00C96E30" w:rsidP="006D0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96E30" w:rsidRPr="00B205C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96E30" w:rsidRPr="00B205C4" w:rsidRDefault="00C96E30" w:rsidP="006D0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Новочеркасский сельсовет Саракташского района Оренбургской области</w:t>
            </w:r>
          </w:p>
        </w:tc>
      </w:tr>
      <w:tr w:rsidR="00C96E30" w:rsidRPr="00B205C4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C96E30" w:rsidRPr="00B205C4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96E30" w:rsidRPr="00B205C4" w:rsidRDefault="00C96E30" w:rsidP="006D02B2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разрешение 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C96E30" w:rsidRPr="00B205C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96E30" w:rsidRPr="00B4463E" w:rsidRDefault="00C96E30" w:rsidP="006D02B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C96E30" w:rsidRPr="00B205C4">
        <w:trPr>
          <w:trHeight w:val="605"/>
        </w:trPr>
        <w:tc>
          <w:tcPr>
            <w:tcW w:w="1043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428"/>
        </w:trPr>
        <w:tc>
          <w:tcPr>
            <w:tcW w:w="1043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753"/>
        </w:trPr>
        <w:tc>
          <w:tcPr>
            <w:tcW w:w="1043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не указываются в </w:t>
            </w: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665"/>
        </w:trPr>
        <w:tc>
          <w:tcPr>
            <w:tcW w:w="1043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084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665"/>
        </w:trPr>
        <w:tc>
          <w:tcPr>
            <w:tcW w:w="1043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394"/>
        </w:trPr>
        <w:tc>
          <w:tcPr>
            <w:tcW w:w="1043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84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96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556"/>
        </w:trPr>
        <w:tc>
          <w:tcPr>
            <w:tcW w:w="1043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832"/>
        </w:trPr>
        <w:tc>
          <w:tcPr>
            <w:tcW w:w="1043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084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E30" w:rsidRPr="008674E6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C96E30" w:rsidRPr="008674E6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C96E30" w:rsidRPr="00B205C4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C4">
              <w:rPr>
                <w:rFonts w:ascii="Times New Roman" w:hAnsi="Times New Roman" w:cs="Times New Roman"/>
                <w:sz w:val="24"/>
                <w:szCs w:val="24"/>
              </w:rPr>
              <w:t>2. Сведения о земельном участке</w:t>
            </w:r>
            <w:r w:rsidRPr="00B20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3BC4">
              <w:rPr>
                <w:rFonts w:ascii="Times New Roman" w:hAnsi="Times New Roman" w:cs="Times New Roman"/>
                <w:sz w:val="24"/>
                <w:szCs w:val="24"/>
              </w:rPr>
              <w:t xml:space="preserve"> объекте капитального строительства</w:t>
            </w:r>
          </w:p>
        </w:tc>
      </w:tr>
      <w:tr w:rsidR="00C96E30" w:rsidRPr="00B205C4">
        <w:trPr>
          <w:trHeight w:val="372"/>
        </w:trPr>
        <w:tc>
          <w:tcPr>
            <w:tcW w:w="851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678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626"/>
        </w:trPr>
        <w:tc>
          <w:tcPr>
            <w:tcW w:w="851" w:type="dxa"/>
          </w:tcPr>
          <w:p w:rsidR="00C96E30" w:rsidRPr="008D0E88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C96E30" w:rsidRPr="00467D0E" w:rsidRDefault="00C96E30" w:rsidP="006D02B2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467D0E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Обоснование  запрашиваемого  </w:t>
            </w:r>
            <w:r w:rsidRPr="00467D0E">
              <w:rPr>
                <w:sz w:val="24"/>
                <w:szCs w:val="24"/>
              </w:rPr>
              <w:t xml:space="preserve"> </w:t>
            </w:r>
            <w:r w:rsidRPr="00467D0E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строительства:</w:t>
            </w:r>
            <w:r w:rsidRPr="00467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96E30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E30" w:rsidRPr="00F030AD" w:rsidRDefault="00C96E30" w:rsidP="006D0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626"/>
        </w:trPr>
        <w:tc>
          <w:tcPr>
            <w:tcW w:w="851" w:type="dxa"/>
          </w:tcPr>
          <w:p w:rsidR="00C96E30" w:rsidRPr="008D0E88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8D0E8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:rsidR="00C96E30" w:rsidRPr="00467D0E" w:rsidRDefault="00C96E30" w:rsidP="006D02B2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67D0E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</w:tcPr>
          <w:p w:rsidR="00C96E30" w:rsidRPr="00B205C4" w:rsidRDefault="00C96E30" w:rsidP="006D0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574"/>
        </w:trPr>
        <w:tc>
          <w:tcPr>
            <w:tcW w:w="851" w:type="dxa"/>
          </w:tcPr>
          <w:p w:rsidR="00C96E30" w:rsidRPr="008D0E88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8D0E8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</w:pPr>
            <w:r w:rsidRPr="00467D0E">
              <w:rPr>
                <w:rFonts w:ascii="Times New Roman" w:hAnsi="Times New Roman" w:cs="Times New Roman"/>
                <w:sz w:val="24"/>
                <w:szCs w:val="24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665"/>
        </w:trPr>
        <w:tc>
          <w:tcPr>
            <w:tcW w:w="851" w:type="dxa"/>
          </w:tcPr>
          <w:p w:rsidR="00C96E30" w:rsidRPr="008D0E88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8D0E8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94" w:type="dxa"/>
          </w:tcPr>
          <w:p w:rsidR="00C96E30" w:rsidRPr="00467D0E" w:rsidRDefault="00C96E30" w:rsidP="006D02B2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67D0E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665"/>
        </w:trPr>
        <w:tc>
          <w:tcPr>
            <w:tcW w:w="851" w:type="dxa"/>
          </w:tcPr>
          <w:p w:rsidR="00C96E30" w:rsidRPr="008D0E88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8D0E8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394" w:type="dxa"/>
          </w:tcPr>
          <w:p w:rsidR="00C96E30" w:rsidRPr="00467D0E" w:rsidRDefault="00C96E30" w:rsidP="006D02B2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67D0E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</w:tcPr>
          <w:p w:rsidR="00C96E30" w:rsidRPr="00B4463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595"/>
        </w:trPr>
        <w:tc>
          <w:tcPr>
            <w:tcW w:w="851" w:type="dxa"/>
          </w:tcPr>
          <w:p w:rsidR="00C96E30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C96E30" w:rsidRPr="00467D0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0E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595"/>
        </w:trPr>
        <w:tc>
          <w:tcPr>
            <w:tcW w:w="851" w:type="dxa"/>
          </w:tcPr>
          <w:p w:rsidR="00C96E30" w:rsidRPr="00003B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C96E30" w:rsidRPr="00467D0E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Pr="00467D0E">
              <w:rPr>
                <w:rFonts w:ascii="Times New Roman" w:hAnsi="Times New Roman" w:cs="Times New Roman"/>
                <w:sz w:val="24"/>
                <w:szCs w:val="24"/>
              </w:rPr>
              <w:t>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595"/>
        </w:trPr>
        <w:tc>
          <w:tcPr>
            <w:tcW w:w="851" w:type="dxa"/>
          </w:tcPr>
          <w:p w:rsidR="00C96E30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</w:t>
            </w:r>
            <w:r w:rsidRPr="00963912">
              <w:rPr>
                <w:rFonts w:ascii="Times New Roman" w:hAnsi="Times New Roman" w:cs="Times New Roman"/>
                <w:sz w:val="24"/>
                <w:szCs w:val="24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449"/>
        </w:trPr>
        <w:tc>
          <w:tcPr>
            <w:tcW w:w="851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394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Отступы от границ земельного участка 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595"/>
        </w:trPr>
        <w:tc>
          <w:tcPr>
            <w:tcW w:w="851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4394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595"/>
        </w:trPr>
        <w:tc>
          <w:tcPr>
            <w:tcW w:w="851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4394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595"/>
        </w:trPr>
        <w:tc>
          <w:tcPr>
            <w:tcW w:w="851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4394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1477"/>
        </w:trPr>
        <w:tc>
          <w:tcPr>
            <w:tcW w:w="851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Pr="009A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которые</w:t>
            </w:r>
            <w:r w:rsidRPr="009A166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553"/>
        </w:trPr>
        <w:tc>
          <w:tcPr>
            <w:tcW w:w="851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394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553"/>
        </w:trPr>
        <w:tc>
          <w:tcPr>
            <w:tcW w:w="851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394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553"/>
        </w:trPr>
        <w:tc>
          <w:tcPr>
            <w:tcW w:w="851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394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553"/>
        </w:trPr>
        <w:tc>
          <w:tcPr>
            <w:tcW w:w="851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4394" w:type="dxa"/>
          </w:tcPr>
          <w:p w:rsidR="00C96E30" w:rsidRPr="009A1663" w:rsidRDefault="00C96E30" w:rsidP="006D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  <w:r w:rsidRPr="00B205C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678" w:type="dxa"/>
          </w:tcPr>
          <w:p w:rsidR="00C96E30" w:rsidRPr="009A1663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A7468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68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C96E30" w:rsidRPr="008A7468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68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C96E30" w:rsidRPr="008A7468" w:rsidRDefault="00C96E30" w:rsidP="006D02B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30" w:rsidRPr="008A7468" w:rsidRDefault="00C96E30" w:rsidP="006D02B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68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6"/>
        <w:gridCol w:w="942"/>
      </w:tblGrid>
      <w:tr w:rsidR="00C96E30" w:rsidRPr="00B205C4">
        <w:tc>
          <w:tcPr>
            <w:tcW w:w="8976" w:type="dxa"/>
          </w:tcPr>
          <w:p w:rsidR="00C96E30" w:rsidRPr="00B205C4" w:rsidRDefault="00C96E30" w:rsidP="006D0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746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</w:tcPr>
          <w:p w:rsidR="00C96E30" w:rsidRPr="00B205C4" w:rsidRDefault="00C96E30" w:rsidP="006D0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1131"/>
        </w:trPr>
        <w:tc>
          <w:tcPr>
            <w:tcW w:w="8976" w:type="dxa"/>
          </w:tcPr>
          <w:p w:rsidR="00C96E30" w:rsidRPr="008A7468" w:rsidRDefault="00C96E30" w:rsidP="006D0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C96E30" w:rsidRPr="00B205C4" w:rsidRDefault="00C96E30" w:rsidP="006D0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942" w:type="dxa"/>
          </w:tcPr>
          <w:p w:rsidR="00C96E30" w:rsidRPr="00B205C4" w:rsidRDefault="00C96E30" w:rsidP="006D0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c>
          <w:tcPr>
            <w:tcW w:w="9918" w:type="dxa"/>
            <w:gridSpan w:val="2"/>
          </w:tcPr>
          <w:p w:rsidR="00C96E30" w:rsidRPr="00B205C4" w:rsidRDefault="00C96E30" w:rsidP="006D02B2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C4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96E30" w:rsidRPr="008674E6" w:rsidRDefault="00C96E30" w:rsidP="006D02B2">
      <w:pPr>
        <w:spacing w:after="0" w:line="240" w:lineRule="auto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Ind w:w="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96E30" w:rsidRPr="00B205C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C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C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C96E30" w:rsidRDefault="00C96E30" w:rsidP="006D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Default="00C96E30" w:rsidP="006D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30" w:rsidRPr="001206E8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96E30" w:rsidRPr="001206E8" w:rsidRDefault="00C96E30" w:rsidP="006D02B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96E30" w:rsidRPr="001206E8" w:rsidRDefault="00C96E30" w:rsidP="006D02B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96E30" w:rsidRPr="001206E8" w:rsidRDefault="00C96E30" w:rsidP="006D02B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1206E8" w:rsidRDefault="00C96E30" w:rsidP="006D0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1206E8" w:rsidRDefault="00C96E30" w:rsidP="006D0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Pr="001206E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C96E30" w:rsidRPr="001206E8" w:rsidRDefault="00C96E30" w:rsidP="006D0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</w:p>
    <w:p w:rsidR="00C96E30" w:rsidRPr="001206E8" w:rsidRDefault="00C96E30" w:rsidP="006D0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C96E30" w:rsidRPr="001206E8" w:rsidRDefault="00C96E30" w:rsidP="006D02B2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</w:rPr>
        <w:t>от _______________ № ______________</w:t>
      </w:r>
    </w:p>
    <w:p w:rsidR="00C96E30" w:rsidRPr="001206E8" w:rsidRDefault="00C96E30" w:rsidP="006D02B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Pr="001206E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C96E30" w:rsidRPr="008674E6" w:rsidRDefault="00C96E30" w:rsidP="006D02B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4"/>
          <w:sz w:val="24"/>
          <w:szCs w:val="24"/>
        </w:rPr>
      </w:pPr>
    </w:p>
    <w:p w:rsidR="00C96E30" w:rsidRPr="008674E6" w:rsidRDefault="00C96E30" w:rsidP="006D02B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1206E8" w:rsidRDefault="00C96E30" w:rsidP="006D02B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C96E30" w:rsidRPr="001206E8" w:rsidRDefault="00C96E30" w:rsidP="006D02B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указать наименование муниципального образования</w:t>
      </w:r>
    </w:p>
    <w:p w:rsidR="00C96E30" w:rsidRPr="001206E8" w:rsidRDefault="00C96E30" w:rsidP="006D02B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C96E30" w:rsidRPr="001206E8" w:rsidRDefault="00C96E30" w:rsidP="006D02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указать реквизиты утверждающего документа</w:t>
      </w:r>
    </w:p>
    <w:p w:rsidR="00C96E30" w:rsidRPr="001206E8" w:rsidRDefault="00C96E30" w:rsidP="006D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C96E30" w:rsidRPr="001206E8" w:rsidRDefault="00C96E30" w:rsidP="006D02B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C96E30" w:rsidRPr="001206E8" w:rsidRDefault="00C96E30" w:rsidP="006D0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z w:val="20"/>
          <w:szCs w:val="20"/>
        </w:rPr>
        <w:t xml:space="preserve">            </w:t>
      </w:r>
      <w:r w:rsidRPr="001206E8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</w:rPr>
        <w:t xml:space="preserve"> дату и номер заключения</w:t>
      </w:r>
    </w:p>
    <w:p w:rsidR="00C96E30" w:rsidRPr="001206E8" w:rsidRDefault="00C96E30" w:rsidP="006D02B2">
      <w:pPr>
        <w:pStyle w:val="HTML"/>
        <w:shd w:val="clear" w:color="auto" w:fill="FFFFFF"/>
        <w:rPr>
          <w:rFonts w:cs="Times New Roman"/>
          <w:sz w:val="23"/>
          <w:szCs w:val="23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:rsidR="00C96E30" w:rsidRPr="001206E8" w:rsidRDefault="00C96E30" w:rsidP="006D02B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1206E8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</w:rPr>
        <w:t xml:space="preserve"> дату и номер рекомендаций</w:t>
      </w:r>
    </w:p>
    <w:p w:rsidR="00C96E30" w:rsidRPr="001206E8" w:rsidRDefault="00C96E30" w:rsidP="006D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ab/>
        <w:t xml:space="preserve">1. Предоставить </w:t>
      </w:r>
      <w:r w:rsidRPr="00467D0E">
        <w:rPr>
          <w:rFonts w:ascii="Times New Roman" w:hAnsi="Times New Roman" w:cs="Times New Roman"/>
          <w:spacing w:val="-4"/>
          <w:sz w:val="24"/>
          <w:szCs w:val="24"/>
        </w:rPr>
        <w:t xml:space="preserve">разрешение </w:t>
      </w:r>
      <w:r w:rsidRPr="00467D0E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  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__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 </w:t>
      </w:r>
    </w:p>
    <w:p w:rsidR="00C96E30" w:rsidRDefault="00C96E30" w:rsidP="006D02B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462391">
        <w:rPr>
          <w:rFonts w:ascii="Times New Roman" w:hAnsi="Times New Roman" w:cs="Times New Roman"/>
          <w:sz w:val="20"/>
          <w:szCs w:val="20"/>
          <w:lang w:eastAsia="ru-RU"/>
        </w:rPr>
        <w:t xml:space="preserve"> наименование </w:t>
      </w:r>
      <w:r w:rsidRPr="00F030AD">
        <w:rPr>
          <w:rFonts w:ascii="Times New Roman" w:hAnsi="Times New Roman" w:cs="Times New Roman"/>
          <w:sz w:val="20"/>
          <w:szCs w:val="20"/>
          <w:lang w:eastAsia="ru-RU"/>
        </w:rPr>
        <w:t>объекта капитального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C96E30" w:rsidRPr="00462391" w:rsidRDefault="00C96E30" w:rsidP="006D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в отношении земельного участка с кадастровым номером ___________________________________, </w:t>
      </w:r>
    </w:p>
    <w:p w:rsidR="00C96E30" w:rsidRPr="00462391" w:rsidRDefault="00C96E30" w:rsidP="006D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2391">
        <w:rPr>
          <w:rFonts w:ascii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C96E30" w:rsidRPr="00F030AD" w:rsidRDefault="00C96E30" w:rsidP="006D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 по адресу: ____________________________________________________________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C96E30" w:rsidRDefault="00C96E30" w:rsidP="006D02B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239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C96E30" w:rsidRDefault="00C96E30" w:rsidP="006D02B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96E30" w:rsidRPr="00462391" w:rsidRDefault="00C96E30" w:rsidP="006D02B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462391">
        <w:rPr>
          <w:rFonts w:ascii="Times New Roman" w:hAnsi="Times New Roman" w:cs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C96E30" w:rsidRPr="00462391" w:rsidRDefault="00C96E30" w:rsidP="006D02B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96E30" w:rsidRPr="00BD6257" w:rsidRDefault="00C96E30" w:rsidP="006D02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C96E30" w:rsidRPr="00BD6257" w:rsidRDefault="00C96E30" w:rsidP="006D02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0"/>
          <w:szCs w:val="20"/>
        </w:rPr>
        <w:t xml:space="preserve">                                                                                                             </w:t>
      </w:r>
      <w:r w:rsidRPr="00BD6257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BD625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D6257">
        <w:rPr>
          <w:rFonts w:ascii="Times New Roman" w:hAnsi="Times New Roman" w:cs="Times New Roman"/>
          <w:sz w:val="20"/>
          <w:szCs w:val="20"/>
          <w:lang w:eastAsia="ru-RU"/>
        </w:rPr>
        <w:t>наименование печатного издания</w:t>
      </w:r>
    </w:p>
    <w:p w:rsidR="00C96E30" w:rsidRPr="00BD6257" w:rsidRDefault="00C96E30" w:rsidP="006D02B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C96E30" w:rsidRPr="00BD6257" w:rsidRDefault="00C96E30" w:rsidP="006D02B2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D6257">
        <w:rPr>
          <w:rFonts w:ascii="Times New Roman" w:hAnsi="Times New Roman" w:cs="Times New Roman"/>
          <w:sz w:val="20"/>
          <w:szCs w:val="20"/>
          <w:lang w:eastAsia="ru-RU"/>
        </w:rPr>
        <w:t>указать должность уполномоченного должностного лица</w:t>
      </w:r>
    </w:p>
    <w:p w:rsidR="00C96E30" w:rsidRPr="00BD6257" w:rsidRDefault="00C96E30" w:rsidP="006D02B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C96E30" w:rsidRPr="00BD6257" w:rsidRDefault="00C96E30" w:rsidP="006D02B2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96E30" w:rsidRPr="00BD6257" w:rsidRDefault="00C96E30" w:rsidP="006D02B2">
      <w:pPr>
        <w:widowControl w:val="0"/>
        <w:tabs>
          <w:tab w:val="left" w:leader="underscore" w:pos="98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96E30" w:rsidRPr="00B205C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E30" w:rsidRPr="00B205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D625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7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</w:p>
        </w:tc>
      </w:tr>
    </w:tbl>
    <w:p w:rsidR="00C96E30" w:rsidRPr="00BD6257" w:rsidRDefault="00C96E30" w:rsidP="006D02B2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8674E6" w:rsidRDefault="00C96E30" w:rsidP="006D02B2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A51910" w:rsidRDefault="00C96E30" w:rsidP="006D0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96E30" w:rsidRPr="00A51910" w:rsidRDefault="00C96E30" w:rsidP="006D02B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96E30" w:rsidRPr="00A51910" w:rsidRDefault="00C96E30" w:rsidP="006D02B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96E30" w:rsidRPr="00A51910" w:rsidRDefault="00C96E30" w:rsidP="006D02B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Pr="00A51910" w:rsidRDefault="00C96E30" w:rsidP="006D02B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C96E30" w:rsidRPr="00A5191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Pr="00A51910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C96E30" w:rsidRPr="00A51910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A51910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A51910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  <w:r w:rsidRPr="00A51910">
        <w:rPr>
          <w:rFonts w:ascii="Times New Roman" w:hAnsi="Times New Roman" w:cs="Times New Roman"/>
          <w:sz w:val="20"/>
          <w:szCs w:val="20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C96E30" w:rsidRPr="00A51910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91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6E30" w:rsidRPr="00A51910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5191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96E30" w:rsidRPr="00A51910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910"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C96E30" w:rsidRPr="00A51910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910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C96E30" w:rsidRPr="00A51910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A51910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C96E30" w:rsidRPr="00A51910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910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C96E30" w:rsidRPr="00A51910" w:rsidRDefault="00C96E30" w:rsidP="006D02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6E30" w:rsidRPr="008674E6" w:rsidRDefault="00C96E30" w:rsidP="006D02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96E30" w:rsidRPr="00A51910" w:rsidRDefault="00C96E30" w:rsidP="006D02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C96E30" w:rsidRPr="008674E6" w:rsidRDefault="00C96E30" w:rsidP="006D02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01"/>
        <w:gridCol w:w="4678"/>
        <w:gridCol w:w="4044"/>
      </w:tblGrid>
      <w:tr w:rsidR="00C96E30" w:rsidRPr="00B205C4">
        <w:trPr>
          <w:trHeight w:val="1377"/>
        </w:trPr>
        <w:tc>
          <w:tcPr>
            <w:tcW w:w="1201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52A2">
              <w:rPr>
                <w:rFonts w:ascii="Times New Roman" w:hAnsi="Times New Roman" w:cs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52A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52A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C96E30" w:rsidRPr="00B205C4">
        <w:trPr>
          <w:trHeight w:val="1089"/>
        </w:trPr>
        <w:tc>
          <w:tcPr>
            <w:tcW w:w="1201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52A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«а» пункта 2.11 </w:t>
            </w:r>
          </w:p>
        </w:tc>
        <w:tc>
          <w:tcPr>
            <w:tcW w:w="467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0FB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C96E30" w:rsidRPr="008674E6" w:rsidRDefault="00C96E30" w:rsidP="006D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96E30" w:rsidRPr="00B205C4">
        <w:trPr>
          <w:trHeight w:val="609"/>
        </w:trPr>
        <w:tc>
          <w:tcPr>
            <w:tcW w:w="1201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2.11 </w:t>
            </w:r>
          </w:p>
        </w:tc>
        <w:tc>
          <w:tcPr>
            <w:tcW w:w="4678" w:type="dxa"/>
          </w:tcPr>
          <w:p w:rsidR="00C96E30" w:rsidRPr="009513A3" w:rsidRDefault="00C96E30" w:rsidP="006D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</w:tcPr>
          <w:p w:rsidR="00C96E30" w:rsidRPr="008674E6" w:rsidRDefault="00C96E30" w:rsidP="006D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E30" w:rsidRPr="00B205C4">
        <w:trPr>
          <w:trHeight w:val="919"/>
        </w:trPr>
        <w:tc>
          <w:tcPr>
            <w:tcW w:w="1201" w:type="dxa"/>
          </w:tcPr>
          <w:p w:rsidR="00C96E30" w:rsidRPr="00040A38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«в» пункта 2.11 </w:t>
            </w:r>
          </w:p>
        </w:tc>
        <w:tc>
          <w:tcPr>
            <w:tcW w:w="4678" w:type="dxa"/>
          </w:tcPr>
          <w:p w:rsidR="00C96E30" w:rsidRPr="00040A38" w:rsidRDefault="00C96E30" w:rsidP="006D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C96E30" w:rsidRPr="00040A38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C96E30" w:rsidRPr="00B205C4">
        <w:trPr>
          <w:trHeight w:val="596"/>
        </w:trPr>
        <w:tc>
          <w:tcPr>
            <w:tcW w:w="1201" w:type="dxa"/>
          </w:tcPr>
          <w:p w:rsidR="00C96E30" w:rsidRPr="00040A38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«г» пункта 2.11 </w:t>
            </w:r>
          </w:p>
        </w:tc>
        <w:tc>
          <w:tcPr>
            <w:tcW w:w="4678" w:type="dxa"/>
          </w:tcPr>
          <w:p w:rsidR="00C96E30" w:rsidRPr="00040A38" w:rsidRDefault="00C96E30" w:rsidP="006D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C96E30" w:rsidRPr="00040A38" w:rsidRDefault="00C96E30" w:rsidP="006D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C96E30" w:rsidRPr="00B205C4">
        <w:trPr>
          <w:trHeight w:val="1038"/>
        </w:trPr>
        <w:tc>
          <w:tcPr>
            <w:tcW w:w="1201" w:type="dxa"/>
          </w:tcPr>
          <w:p w:rsidR="00C96E30" w:rsidRPr="00040A38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«д» пункта 2.11 </w:t>
            </w:r>
          </w:p>
        </w:tc>
        <w:tc>
          <w:tcPr>
            <w:tcW w:w="4678" w:type="dxa"/>
          </w:tcPr>
          <w:p w:rsidR="00C96E30" w:rsidRPr="00040A38" w:rsidRDefault="00C96E30" w:rsidP="006D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C96E30" w:rsidRPr="00040A38" w:rsidRDefault="00C96E30" w:rsidP="006D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C96E30" w:rsidRPr="00B205C4">
        <w:trPr>
          <w:trHeight w:val="1400"/>
        </w:trPr>
        <w:tc>
          <w:tcPr>
            <w:tcW w:w="1201" w:type="dxa"/>
          </w:tcPr>
          <w:p w:rsidR="00C96E30" w:rsidRPr="00040A38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«е» пункта 2.11 </w:t>
            </w:r>
          </w:p>
        </w:tc>
        <w:tc>
          <w:tcPr>
            <w:tcW w:w="4678" w:type="dxa"/>
          </w:tcPr>
          <w:p w:rsidR="00C96E30" w:rsidRPr="00040A38" w:rsidRDefault="00C96E30" w:rsidP="006D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</w:tcPr>
          <w:p w:rsidR="00C96E30" w:rsidRPr="00040A38" w:rsidRDefault="00C96E30" w:rsidP="006D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96E30" w:rsidRPr="00B205C4">
        <w:trPr>
          <w:trHeight w:val="1598"/>
        </w:trPr>
        <w:tc>
          <w:tcPr>
            <w:tcW w:w="1201" w:type="dxa"/>
          </w:tcPr>
          <w:p w:rsidR="00C96E30" w:rsidRPr="00040A38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«ж» пункта 2.11 </w:t>
            </w:r>
          </w:p>
        </w:tc>
        <w:tc>
          <w:tcPr>
            <w:tcW w:w="4678" w:type="dxa"/>
          </w:tcPr>
          <w:p w:rsidR="00C96E30" w:rsidRPr="00040A38" w:rsidRDefault="00C96E30" w:rsidP="006D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от 6 апреля 2011 года № 63-ФЗ «Об электронной подписи» 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  <w:tc>
          <w:tcPr>
            <w:tcW w:w="4044" w:type="dxa"/>
          </w:tcPr>
          <w:p w:rsidR="00C96E30" w:rsidRPr="00040A38" w:rsidRDefault="00C96E30" w:rsidP="006D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C96E30" w:rsidRPr="008674E6" w:rsidRDefault="00C96E30" w:rsidP="006D02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6E30" w:rsidRPr="00040A38" w:rsidRDefault="00C96E30" w:rsidP="006D02B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38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    </w:t>
      </w:r>
    </w:p>
    <w:p w:rsidR="00C96E30" w:rsidRPr="00040A38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0A38">
        <w:rPr>
          <w:rFonts w:ascii="Times New Roman" w:hAnsi="Times New Roman" w:cs="Times New Roman"/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C96E30" w:rsidRPr="00040A38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0A38">
        <w:rPr>
          <w:rFonts w:ascii="Times New Roman" w:hAnsi="Times New Roman" w:cs="Times New Roman"/>
          <w:sz w:val="20"/>
          <w:szCs w:val="20"/>
        </w:rPr>
        <w:t>дополнительная информация при наличии</w:t>
      </w: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96E30" w:rsidRPr="00B205C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E30" w:rsidRPr="00B205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C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C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C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  <w:tr w:rsidR="00C96E30" w:rsidRPr="00B205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6E30" w:rsidRPr="00040A38" w:rsidRDefault="00C96E30" w:rsidP="006D02B2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040A38">
        <w:rPr>
          <w:rFonts w:ascii="Times New Roman" w:hAnsi="Times New Roman" w:cs="Times New Roman"/>
          <w:sz w:val="24"/>
          <w:szCs w:val="24"/>
        </w:rPr>
        <w:t>Дата выдачи</w:t>
      </w:r>
      <w:r w:rsidRPr="00040A3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C96E30" w:rsidRPr="00040A38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8"/>
          <w:szCs w:val="28"/>
        </w:rPr>
        <w:br w:type="page"/>
      </w:r>
      <w:r w:rsidRPr="00040A38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96E30" w:rsidRPr="00040A38" w:rsidRDefault="00C96E30" w:rsidP="006D02B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96E30" w:rsidRPr="00040A38" w:rsidRDefault="00C96E30" w:rsidP="006D02B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96E30" w:rsidRPr="00040A38" w:rsidRDefault="00C96E30" w:rsidP="006D0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30" w:rsidRPr="00040A38" w:rsidRDefault="00C96E30" w:rsidP="006D02B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C96E30" w:rsidRPr="008674E6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040A38" w:rsidRDefault="00C96E30" w:rsidP="006D0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A38">
        <w:rPr>
          <w:rFonts w:ascii="Times New Roman" w:hAnsi="Times New Roman" w:cs="Times New Roman"/>
          <w:sz w:val="24"/>
          <w:szCs w:val="24"/>
        </w:rPr>
        <w:t>Кому</w:t>
      </w:r>
      <w:r w:rsidRPr="00040A38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C96E30" w:rsidRPr="00040A38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040A38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040A38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040A38">
        <w:rPr>
          <w:rFonts w:ascii="Times New Roman" w:hAnsi="Times New Roman" w:cs="Times New Roman"/>
          <w:sz w:val="20"/>
          <w:szCs w:val="20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C96E30" w:rsidRPr="00040A38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A3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96E30" w:rsidRPr="00040A38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040A38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C96E30" w:rsidRPr="008674E6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E84BA9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BA9"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C96E30" w:rsidRPr="00E84BA9" w:rsidRDefault="00C96E30" w:rsidP="006D02B2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E84BA9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84B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6E30" w:rsidRPr="00E84BA9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4BA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C96E30" w:rsidRPr="00E84BA9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BA9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C96E30" w:rsidRPr="008674E6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C96E30" w:rsidRPr="00F64C2B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6E30" w:rsidRPr="00F64C2B" w:rsidRDefault="00C96E30" w:rsidP="006D02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C2B"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 w:rsidRPr="00F64C2B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F64C2B">
        <w:rPr>
          <w:rFonts w:ascii="Times New Roman" w:hAnsi="Times New Roman" w:cs="Times New Roman"/>
          <w:sz w:val="24"/>
          <w:szCs w:val="24"/>
        </w:rPr>
        <w:t xml:space="preserve">от ______________ № ___________ принято решение об отказе в предоставлении </w:t>
      </w:r>
    </w:p>
    <w:p w:rsidR="00C96E30" w:rsidRPr="00F64C2B" w:rsidRDefault="00C96E30" w:rsidP="006D0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2B">
        <w:rPr>
          <w:rFonts w:ascii="Times New Roman" w:hAnsi="Times New Roman" w:cs="Times New Roman"/>
          <w:sz w:val="20"/>
          <w:szCs w:val="20"/>
        </w:rPr>
        <w:t xml:space="preserve">                             указать дату и номер регистрации заявления</w:t>
      </w:r>
    </w:p>
    <w:p w:rsidR="00C96E30" w:rsidRPr="00F64C2B" w:rsidRDefault="00C96E30" w:rsidP="006D0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2B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F64C2B"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F64C2B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C96E30" w:rsidRPr="008674E6" w:rsidRDefault="00C96E30" w:rsidP="006D02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01"/>
        <w:gridCol w:w="5462"/>
        <w:gridCol w:w="3118"/>
      </w:tblGrid>
      <w:tr w:rsidR="00C96E30" w:rsidRPr="00B205C4">
        <w:tc>
          <w:tcPr>
            <w:tcW w:w="1201" w:type="dxa"/>
            <w:vAlign w:val="center"/>
          </w:tcPr>
          <w:p w:rsidR="00C96E30" w:rsidRPr="00270825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5">
              <w:rPr>
                <w:rFonts w:ascii="Times New Roman" w:hAnsi="Times New Roman" w:cs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C96E30" w:rsidRPr="00270825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2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C96E30" w:rsidRPr="008674E6" w:rsidRDefault="00C96E30" w:rsidP="006D02B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82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270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D9133D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C96E30" w:rsidRPr="00D9133D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D9133D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B205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C96E30" w:rsidRPr="00D9133D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D9133D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:rsidR="00C96E30" w:rsidRPr="00D9133D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причины принятого решения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D9133D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C96E30" w:rsidRPr="00D9133D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D87515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C96E30" w:rsidRPr="00D87515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7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3615D5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C96E30" w:rsidRPr="003615D5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1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3615D5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C96E30" w:rsidRPr="003615D5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1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AE9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      </w:r>
          </w:p>
        </w:tc>
        <w:tc>
          <w:tcPr>
            <w:tcW w:w="3118" w:type="dxa"/>
          </w:tcPr>
          <w:p w:rsidR="00C96E30" w:rsidRPr="008674E6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61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153F41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hAnsi="Times New Roman" w:cs="Times New Roman"/>
                <w:sz w:val="24"/>
                <w:szCs w:val="24"/>
              </w:rPr>
              <w:t>подпункт «и»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C96E30" w:rsidRPr="00153F41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F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E30" w:rsidRPr="00B205C4">
        <w:trPr>
          <w:trHeight w:val="761"/>
        </w:trPr>
        <w:tc>
          <w:tcPr>
            <w:tcW w:w="1201" w:type="dxa"/>
          </w:tcPr>
          <w:p w:rsidR="00C96E30" w:rsidRPr="00153F41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hAnsi="Times New Roman" w:cs="Times New Roman"/>
                <w:sz w:val="24"/>
                <w:szCs w:val="24"/>
              </w:rPr>
              <w:t>подпункт «к»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C96E30" w:rsidRPr="00153F41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3F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E30" w:rsidRPr="00B205C4">
        <w:trPr>
          <w:trHeight w:val="28"/>
        </w:trPr>
        <w:tc>
          <w:tcPr>
            <w:tcW w:w="1201" w:type="dxa"/>
          </w:tcPr>
          <w:p w:rsidR="00C96E30" w:rsidRPr="00153F41" w:rsidRDefault="00C96E30" w:rsidP="006D02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hAnsi="Times New Roman" w:cs="Times New Roman"/>
                <w:sz w:val="24"/>
                <w:szCs w:val="24"/>
              </w:rPr>
              <w:t>подпункт «л» пункта 2.16</w:t>
            </w:r>
          </w:p>
        </w:tc>
        <w:tc>
          <w:tcPr>
            <w:tcW w:w="5462" w:type="dxa"/>
          </w:tcPr>
          <w:p w:rsidR="00C96E30" w:rsidRPr="00B205C4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C96E30" w:rsidRPr="00153F41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F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96E30" w:rsidRPr="008674E6" w:rsidRDefault="00C96E30" w:rsidP="006D02B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9B26F9" w:rsidRDefault="00C96E30" w:rsidP="006D02B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9B26F9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C96E30" w:rsidRPr="008674E6" w:rsidRDefault="00C96E30" w:rsidP="006D02B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96E30" w:rsidRPr="002F4EC7" w:rsidRDefault="00C96E30" w:rsidP="006D02B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C96E30" w:rsidRPr="002F4EC7" w:rsidRDefault="00C96E30" w:rsidP="006D02B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hAnsi="Times New Roman" w:cs="Times New Roman"/>
          <w:sz w:val="20"/>
          <w:szCs w:val="20"/>
        </w:rPr>
        <w:t xml:space="preserve">                  указать наименование уполномоченного органа</w:t>
      </w:r>
    </w:p>
    <w:p w:rsidR="00C96E30" w:rsidRPr="002F4EC7" w:rsidRDefault="00C96E30" w:rsidP="006D02B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2F4EC7" w:rsidRDefault="00C96E30" w:rsidP="006D02B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EC7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    </w:t>
      </w:r>
    </w:p>
    <w:p w:rsidR="00C96E30" w:rsidRPr="002F4EC7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EC7">
        <w:rPr>
          <w:rFonts w:ascii="Times New Roman" w:hAnsi="Times New Roman" w:cs="Times New Roman"/>
          <w:sz w:val="20"/>
          <w:szCs w:val="20"/>
        </w:rPr>
        <w:t>указывается информация, необходимая для устранения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иная дополнительная информация при наличии</w:t>
      </w:r>
    </w:p>
    <w:p w:rsidR="00C96E30" w:rsidRPr="002F4EC7" w:rsidRDefault="00C96E30" w:rsidP="006D02B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96E30" w:rsidRPr="00B205C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E30" w:rsidRPr="00B205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C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C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2F4EC7" w:rsidRDefault="00C96E30" w:rsidP="006D02B2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EC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C96E30" w:rsidRPr="002F4EC7" w:rsidRDefault="00C96E30" w:rsidP="006D02B2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C96E30" w:rsidRPr="002F4EC7" w:rsidRDefault="00C96E30" w:rsidP="006D02B2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C96E30" w:rsidRPr="002F4EC7" w:rsidRDefault="00C96E30" w:rsidP="006D02B2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2F4EC7">
        <w:rPr>
          <w:rFonts w:ascii="Times New Roman" w:hAnsi="Times New Roman" w:cs="Times New Roman"/>
          <w:sz w:val="24"/>
          <w:szCs w:val="24"/>
        </w:rPr>
        <w:t>Дата выдачи</w:t>
      </w:r>
      <w:r w:rsidRPr="002F4EC7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Pr="007B3778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96E30" w:rsidRPr="007B3778" w:rsidRDefault="00C96E30" w:rsidP="006D02B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96E30" w:rsidRPr="007B3778" w:rsidRDefault="00C96E30" w:rsidP="006D02B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96E30" w:rsidRPr="007B3778" w:rsidRDefault="00C96E30" w:rsidP="006D0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Pr="007B3778" w:rsidRDefault="00C96E30" w:rsidP="006D0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C96E30" w:rsidRPr="007B3778" w:rsidRDefault="00C96E30" w:rsidP="006D0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E30" w:rsidRPr="007B3778" w:rsidRDefault="00C96E30" w:rsidP="006D0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778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C96E30" w:rsidRPr="007B3778" w:rsidRDefault="00C96E30" w:rsidP="006D0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778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предоставлении муниципальной услуги без рассмотрения</w:t>
      </w:r>
    </w:p>
    <w:p w:rsidR="00C96E30" w:rsidRPr="007B3778" w:rsidRDefault="00C96E30" w:rsidP="006D0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E30" w:rsidRPr="007B3778" w:rsidRDefault="00C96E30" w:rsidP="006D0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C96E30" w:rsidRPr="007B3778" w:rsidRDefault="00C96E30" w:rsidP="006D02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96E30" w:rsidRPr="006D02B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96E30" w:rsidRPr="006D02B2" w:rsidRDefault="00C96E30" w:rsidP="006D0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  <w:r w:rsidRPr="006D02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</w:tc>
      </w:tr>
      <w:tr w:rsidR="00C96E30" w:rsidRPr="006D02B2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:rsidR="00C96E30" w:rsidRPr="006D02B2" w:rsidRDefault="00C96E30" w:rsidP="006D0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B2">
              <w:rPr>
                <w:rFonts w:ascii="Times New Roman" w:hAnsi="Times New Roman" w:cs="Times New Roman"/>
                <w:sz w:val="24"/>
                <w:szCs w:val="24"/>
              </w:rPr>
              <w:t>образования Новочеркасский сельсовет Саракташского района Оренбургской области</w:t>
            </w:r>
          </w:p>
        </w:tc>
      </w:tr>
      <w:tr w:rsidR="00C96E30" w:rsidRPr="00B205C4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96E30" w:rsidRPr="00B205C4" w:rsidRDefault="00C96E30" w:rsidP="006D0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</w:tbl>
    <w:p w:rsidR="00C96E30" w:rsidRPr="007B3778" w:rsidRDefault="00C96E30" w:rsidP="006D02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от ________________ № _____________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C96E30" w:rsidRPr="00B205C4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E30" w:rsidRPr="008674E6" w:rsidRDefault="00C96E30" w:rsidP="006D02B2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E30" w:rsidRPr="00B205C4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C96E30" w:rsidRPr="008674E6" w:rsidRDefault="00C96E30" w:rsidP="006D02B2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778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  <w:r w:rsidRPr="007B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C96E30" w:rsidRPr="00B205C4">
        <w:trPr>
          <w:trHeight w:val="605"/>
        </w:trPr>
        <w:tc>
          <w:tcPr>
            <w:tcW w:w="1043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428"/>
        </w:trPr>
        <w:tc>
          <w:tcPr>
            <w:tcW w:w="1043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753"/>
        </w:trPr>
        <w:tc>
          <w:tcPr>
            <w:tcW w:w="1043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не указываются в </w:t>
            </w: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665"/>
        </w:trPr>
        <w:tc>
          <w:tcPr>
            <w:tcW w:w="1043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279"/>
        </w:trPr>
        <w:tc>
          <w:tcPr>
            <w:tcW w:w="1043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331"/>
        </w:trPr>
        <w:tc>
          <w:tcPr>
            <w:tcW w:w="1043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619"/>
        </w:trPr>
        <w:tc>
          <w:tcPr>
            <w:tcW w:w="1043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rPr>
          <w:trHeight w:val="685"/>
        </w:trPr>
        <w:tc>
          <w:tcPr>
            <w:tcW w:w="1043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E30" w:rsidRPr="008674E6" w:rsidRDefault="00C96E30" w:rsidP="006D02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674E6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7B3778"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C96E30" w:rsidRPr="008674E6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E56717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C96E30" w:rsidRPr="00E56717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C96E30" w:rsidRPr="00E56717" w:rsidRDefault="00C96E30" w:rsidP="006D02B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  <w:gridCol w:w="850"/>
      </w:tblGrid>
      <w:tr w:rsidR="00C96E30" w:rsidRPr="00B205C4">
        <w:tc>
          <w:tcPr>
            <w:tcW w:w="8926" w:type="dxa"/>
          </w:tcPr>
          <w:p w:rsidR="00C96E30" w:rsidRPr="00E56717" w:rsidRDefault="00C96E30" w:rsidP="006D0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B205C4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</w:tcPr>
          <w:p w:rsidR="00C96E30" w:rsidRPr="00E56717" w:rsidRDefault="00C96E30" w:rsidP="006D0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c>
          <w:tcPr>
            <w:tcW w:w="8926" w:type="dxa"/>
          </w:tcPr>
          <w:p w:rsidR="00C96E30" w:rsidRPr="00E56717" w:rsidRDefault="00C96E30" w:rsidP="006D0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</w:tcPr>
          <w:p w:rsidR="00C96E30" w:rsidRPr="00E56717" w:rsidRDefault="00C96E30" w:rsidP="006D0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c>
          <w:tcPr>
            <w:tcW w:w="9776" w:type="dxa"/>
            <w:gridSpan w:val="2"/>
          </w:tcPr>
          <w:p w:rsidR="00C96E30" w:rsidRPr="00E56717" w:rsidRDefault="00C96E30" w:rsidP="006D02B2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717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96E30" w:rsidRPr="00E56717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781" w:type="dxa"/>
        <w:tblInd w:w="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C96E30" w:rsidRPr="00B205C4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E56717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E56717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</w:t>
            </w:r>
            <w:r w:rsidRPr="00E567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E56717" w:rsidRDefault="00C96E30" w:rsidP="006D02B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C96E30" w:rsidRPr="00E56717" w:rsidRDefault="00C96E30" w:rsidP="006D02B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96E30" w:rsidRPr="00E56717" w:rsidRDefault="00C96E30" w:rsidP="006D02B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96E30" w:rsidRPr="00E56717" w:rsidRDefault="00C96E30" w:rsidP="006D02B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C96E30" w:rsidRPr="00E56717" w:rsidRDefault="00C96E30" w:rsidP="006D02B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C96E30" w:rsidRPr="00E56717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30" w:rsidRPr="00E56717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C96E30" w:rsidRPr="00E56717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56717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E56717">
        <w:rPr>
          <w:rFonts w:ascii="Times New Roman" w:hAnsi="Times New Roman" w:cs="Times New Roman"/>
          <w:sz w:val="20"/>
          <w:szCs w:val="20"/>
          <w:vertAlign w:val="superscript"/>
        </w:rPr>
        <w:footnoteReference w:id="5"/>
      </w:r>
      <w:r w:rsidRPr="00E56717">
        <w:rPr>
          <w:rFonts w:ascii="Times New Roman" w:hAnsi="Times New Roman" w:cs="Times New Roman"/>
          <w:sz w:val="20"/>
          <w:szCs w:val="20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C96E30" w:rsidRPr="00E56717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56717">
        <w:rPr>
          <w:rFonts w:ascii="Times New Roman" w:hAnsi="Times New Roman" w:cs="Times New Roman"/>
          <w:sz w:val="20"/>
          <w:szCs w:val="20"/>
        </w:rPr>
        <w:t>полное наименование заявителя, ИНН, ОГРН – для юридического лица</w:t>
      </w:r>
    </w:p>
    <w:p w:rsidR="00C96E30" w:rsidRPr="00E56717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96E30" w:rsidRPr="00E56717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C96E30" w:rsidRPr="008674E6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96E30" w:rsidRPr="00E56717" w:rsidRDefault="00C96E30" w:rsidP="006D02B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56717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  <w:r w:rsidRPr="00E5671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об оставлении заявления о предоставлении муниципальной услуги без рассмотрения</w:t>
      </w:r>
    </w:p>
    <w:p w:rsidR="00C96E30" w:rsidRPr="008674E6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6E30" w:rsidRPr="00D00D6A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0D6A">
        <w:rPr>
          <w:rFonts w:ascii="Times New Roman" w:hAnsi="Times New Roman" w:cs="Times New Roman"/>
          <w:sz w:val="24"/>
          <w:szCs w:val="24"/>
        </w:rPr>
        <w:t>На основании Вашего заявления от ______________ № _______________ об оставлении</w:t>
      </w:r>
      <w:r w:rsidRPr="00D00D6A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D00D6A">
        <w:rPr>
          <w:rFonts w:ascii="Times New Roman" w:hAnsi="Times New Roman" w:cs="Times New Roman"/>
          <w:sz w:val="24"/>
          <w:szCs w:val="24"/>
        </w:rPr>
        <w:tab/>
      </w:r>
      <w:r w:rsidRPr="00D00D6A">
        <w:rPr>
          <w:rFonts w:ascii="Times New Roman" w:hAnsi="Times New Roman" w:cs="Times New Roman"/>
          <w:sz w:val="24"/>
          <w:szCs w:val="24"/>
        </w:rPr>
        <w:tab/>
      </w:r>
      <w:r w:rsidRPr="00D00D6A">
        <w:rPr>
          <w:rFonts w:ascii="Times New Roman" w:hAnsi="Times New Roman" w:cs="Times New Roman"/>
          <w:sz w:val="24"/>
          <w:szCs w:val="24"/>
        </w:rPr>
        <w:tab/>
      </w:r>
      <w:r w:rsidRPr="00D00D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00D6A"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C96E30" w:rsidRPr="00D00D6A" w:rsidRDefault="00C96E30" w:rsidP="006D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6A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  <w:r w:rsidRPr="00D0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0D6A">
        <w:rPr>
          <w:rFonts w:ascii="Times New Roman" w:hAnsi="Times New Roman" w:cs="Times New Roman"/>
          <w:sz w:val="24"/>
          <w:szCs w:val="24"/>
        </w:rPr>
        <w:t>без рассмотрения _________________________________________________________________________________</w:t>
      </w:r>
    </w:p>
    <w:p w:rsidR="00C96E30" w:rsidRPr="00D00D6A" w:rsidRDefault="00C96E30" w:rsidP="006D02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D6A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C96E30" w:rsidRPr="00D00D6A" w:rsidRDefault="00C96E30" w:rsidP="006D0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6A">
        <w:rPr>
          <w:rFonts w:ascii="Times New Roman" w:hAnsi="Times New Roman" w:cs="Times New Roman"/>
          <w:sz w:val="24"/>
          <w:szCs w:val="24"/>
        </w:rPr>
        <w:t>принято решение об оставлении заявления</w:t>
      </w:r>
      <w:r w:rsidRPr="00D00D6A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Pr="001A1C6B">
        <w:rPr>
          <w:rFonts w:ascii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Pr="00D00D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D00D6A">
        <w:rPr>
          <w:rFonts w:ascii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00D6A">
        <w:rPr>
          <w:rFonts w:ascii="Times New Roman" w:hAnsi="Times New Roman" w:cs="Times New Roman"/>
          <w:sz w:val="24"/>
          <w:szCs w:val="24"/>
        </w:rPr>
        <w:t>от ________________ № ______________ без рассмотрения.</w:t>
      </w:r>
    </w:p>
    <w:p w:rsidR="00C96E30" w:rsidRPr="00D00D6A" w:rsidRDefault="00C96E30" w:rsidP="006D0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00D6A"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C96E30" w:rsidRPr="00D00D6A" w:rsidRDefault="00C96E30" w:rsidP="006D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30" w:rsidRPr="00D00D6A" w:rsidRDefault="00C96E30" w:rsidP="006D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96E30" w:rsidRPr="00B205C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D00D6A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D00D6A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D00D6A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E30" w:rsidRPr="00D00D6A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E30" w:rsidRPr="00D00D6A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30" w:rsidRPr="00B205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D00D6A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6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D00D6A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D00D6A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6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D00D6A" w:rsidRDefault="00C96E30" w:rsidP="006D02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6E30" w:rsidRPr="00D00D6A" w:rsidRDefault="00C96E30" w:rsidP="006D0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6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</w:t>
            </w:r>
            <w:r w:rsidRPr="00D00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96E30" w:rsidRPr="00D00D6A" w:rsidRDefault="00C96E30" w:rsidP="006D02B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96E30" w:rsidRPr="00D00D6A" w:rsidRDefault="00C96E30" w:rsidP="006D02B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96E30" w:rsidRPr="00D00D6A" w:rsidRDefault="00C96E30" w:rsidP="006D02B2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D00D6A">
        <w:rPr>
          <w:rFonts w:ascii="Times New Roman" w:hAnsi="Times New Roman" w:cs="Times New Roman"/>
          <w:sz w:val="24"/>
          <w:szCs w:val="24"/>
        </w:rPr>
        <w:t>Дата выдачи</w:t>
      </w:r>
      <w:r w:rsidRPr="00D00D6A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96E30" w:rsidRPr="008674E6" w:rsidRDefault="00C96E30" w:rsidP="006D02B2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96E30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51" w:rsidRDefault="00B15351" w:rsidP="0041047E">
      <w:pPr>
        <w:spacing w:after="0" w:line="240" w:lineRule="auto"/>
      </w:pPr>
      <w:r>
        <w:separator/>
      </w:r>
    </w:p>
  </w:endnote>
  <w:endnote w:type="continuationSeparator" w:id="0">
    <w:p w:rsidR="00B15351" w:rsidRDefault="00B15351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51" w:rsidRDefault="00B15351" w:rsidP="0041047E">
      <w:pPr>
        <w:spacing w:after="0" w:line="240" w:lineRule="auto"/>
      </w:pPr>
      <w:r>
        <w:separator/>
      </w:r>
    </w:p>
  </w:footnote>
  <w:footnote w:type="continuationSeparator" w:id="0">
    <w:p w:rsidR="00B15351" w:rsidRDefault="00B15351" w:rsidP="0041047E">
      <w:pPr>
        <w:spacing w:after="0" w:line="240" w:lineRule="auto"/>
      </w:pPr>
      <w:r>
        <w:continuationSeparator/>
      </w:r>
    </w:p>
  </w:footnote>
  <w:footnote w:id="1">
    <w:p w:rsidR="00C96E30" w:rsidRDefault="00C96E30" w:rsidP="00B4463E">
      <w:pPr>
        <w:pStyle w:val="ab"/>
      </w:pPr>
      <w:r w:rsidRPr="00B4463E">
        <w:rPr>
          <w:rStyle w:val="ad"/>
        </w:rPr>
        <w:footnoteRef/>
      </w:r>
      <w:r w:rsidRPr="00B4463E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C96E30" w:rsidRDefault="00C96E30" w:rsidP="00FC2762">
      <w:pPr>
        <w:pStyle w:val="ab"/>
      </w:pPr>
      <w:r w:rsidRPr="00A51910">
        <w:rPr>
          <w:rStyle w:val="ad"/>
        </w:rPr>
        <w:footnoteRef/>
      </w:r>
      <w:r w:rsidRPr="00A51910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C96E30" w:rsidRDefault="00C96E30" w:rsidP="00FC2762">
      <w:pPr>
        <w:pStyle w:val="ab"/>
      </w:pPr>
      <w:r w:rsidRPr="00040A38">
        <w:rPr>
          <w:rStyle w:val="ad"/>
        </w:rPr>
        <w:footnoteRef/>
      </w:r>
      <w:r w:rsidRPr="00040A38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C96E30" w:rsidRDefault="00C96E30" w:rsidP="008A43D1">
      <w:pPr>
        <w:pStyle w:val="ab"/>
      </w:pPr>
      <w:r w:rsidRPr="007B3778">
        <w:rPr>
          <w:rStyle w:val="ad"/>
        </w:rPr>
        <w:footnoteRef/>
      </w:r>
      <w:r w:rsidRPr="007B3778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C96E30" w:rsidRDefault="00C96E30" w:rsidP="004F6466">
      <w:pPr>
        <w:pStyle w:val="ab"/>
      </w:pPr>
      <w:r w:rsidRPr="00D00D6A">
        <w:rPr>
          <w:rStyle w:val="ad"/>
        </w:rPr>
        <w:footnoteRef/>
      </w:r>
      <w:r w:rsidRPr="00D00D6A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30" w:rsidRDefault="00B1535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61BC">
      <w:rPr>
        <w:noProof/>
      </w:rPr>
      <w:t>17</w:t>
    </w:r>
    <w:r>
      <w:rPr>
        <w:noProof/>
      </w:rPr>
      <w:fldChar w:fldCharType="end"/>
    </w:r>
  </w:p>
  <w:p w:rsidR="00C96E30" w:rsidRDefault="00C96E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398A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38E6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4914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2320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6D07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0934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0D9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5ED4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242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87F8F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1BC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3371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97E64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27D6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3540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2B2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463F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29"/>
    <w:rsid w:val="00722868"/>
    <w:rsid w:val="00722F96"/>
    <w:rsid w:val="0072400E"/>
    <w:rsid w:val="00724622"/>
    <w:rsid w:val="00724BCE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4F43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26E1"/>
    <w:rsid w:val="007C445B"/>
    <w:rsid w:val="007C601D"/>
    <w:rsid w:val="007C67D3"/>
    <w:rsid w:val="007C7BC1"/>
    <w:rsid w:val="007D0787"/>
    <w:rsid w:val="007D0A2A"/>
    <w:rsid w:val="007D1CC4"/>
    <w:rsid w:val="007D2D3C"/>
    <w:rsid w:val="007D5F57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4F50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834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A1E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770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351"/>
    <w:rsid w:val="00B15591"/>
    <w:rsid w:val="00B15E8E"/>
    <w:rsid w:val="00B17D5F"/>
    <w:rsid w:val="00B205C4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5D33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4D05"/>
    <w:rsid w:val="00C96E30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42EF"/>
    <w:rsid w:val="00F846C0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0CF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C7683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F1CBF1-3017-4452-AED7-576BD901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1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6F1E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1E4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F1E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F1E4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6F1E4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F1E4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F1E4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auto"/>
    </w:rPr>
  </w:style>
  <w:style w:type="character" w:customStyle="1" w:styleId="a6">
    <w:name w:val="Цветовое выделение"/>
    <w:uiPriority w:val="99"/>
    <w:rsid w:val="00BD4AC9"/>
    <w:rPr>
      <w:b/>
      <w:bCs/>
      <w:color w:val="auto"/>
    </w:rPr>
  </w:style>
  <w:style w:type="paragraph" w:styleId="a7">
    <w:name w:val="header"/>
    <w:basedOn w:val="a"/>
    <w:link w:val="a8"/>
    <w:uiPriority w:val="99"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1047E"/>
  </w:style>
  <w:style w:type="paragraph" w:styleId="a9">
    <w:name w:val="footer"/>
    <w:basedOn w:val="a"/>
    <w:link w:val="aa"/>
    <w:uiPriority w:val="99"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1047E"/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36026"/>
    <w:rPr>
      <w:sz w:val="22"/>
      <w:szCs w:val="22"/>
      <w:lang w:eastAsia="ru-RU"/>
    </w:rPr>
  </w:style>
  <w:style w:type="paragraph" w:styleId="ab">
    <w:name w:val="footnote text"/>
    <w:basedOn w:val="a"/>
    <w:link w:val="ac"/>
    <w:uiPriority w:val="99"/>
    <w:semiHidden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440BC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440BC1"/>
    <w:rPr>
      <w:vertAlign w:val="superscript"/>
    </w:rPr>
  </w:style>
  <w:style w:type="paragraph" w:styleId="ae">
    <w:name w:val="No Spacing"/>
    <w:uiPriority w:val="99"/>
    <w:qFormat/>
    <w:rsid w:val="00707F8D"/>
    <w:rPr>
      <w:rFonts w:eastAsia="Times New Roman" w:cs="Calibri"/>
    </w:rPr>
  </w:style>
  <w:style w:type="paragraph" w:styleId="af">
    <w:name w:val="List Paragraph"/>
    <w:basedOn w:val="a"/>
    <w:uiPriority w:val="99"/>
    <w:qFormat/>
    <w:rsid w:val="005433FF"/>
    <w:pPr>
      <w:ind w:left="720"/>
    </w:pPr>
    <w:rPr>
      <w:rFonts w:eastAsia="Times New Roman"/>
      <w:lang w:eastAsia="ru-RU"/>
    </w:rPr>
  </w:style>
  <w:style w:type="table" w:styleId="af0">
    <w:name w:val="Table Grid"/>
    <w:basedOn w:val="a1"/>
    <w:uiPriority w:val="99"/>
    <w:rsid w:val="00B471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071A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945834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12184</Words>
  <Characters>69451</Characters>
  <Application>Microsoft Office Word</Application>
  <DocSecurity>0</DocSecurity>
  <Lines>578</Lines>
  <Paragraphs>162</Paragraphs>
  <ScaleCrop>false</ScaleCrop>
  <Company/>
  <LinksUpToDate>false</LinksUpToDate>
  <CharactersWithSpaces>81473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 Windows</cp:lastModifiedBy>
  <cp:revision>2</cp:revision>
  <cp:lastPrinted>2024-10-02T12:22:00Z</cp:lastPrinted>
  <dcterms:created xsi:type="dcterms:W3CDTF">2024-10-03T05:19:00Z</dcterms:created>
  <dcterms:modified xsi:type="dcterms:W3CDTF">2024-10-03T05:19:00Z</dcterms:modified>
</cp:coreProperties>
</file>