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F" w:rsidRDefault="00992716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62230</wp:posOffset>
            </wp:positionV>
            <wp:extent cx="537210" cy="683260"/>
            <wp:effectExtent l="19050" t="0" r="0" b="0"/>
            <wp:wrapTight wrapText="bothSides">
              <wp:wrapPolygon edited="0">
                <wp:start x="-766" y="0"/>
                <wp:lineTo x="-766" y="21078"/>
                <wp:lineTo x="21447" y="21078"/>
                <wp:lineTo x="21447" y="0"/>
                <wp:lineTo x="-766" y="0"/>
              </wp:wrapPolygon>
            </wp:wrapTight>
            <wp:docPr id="2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24F" w:rsidRDefault="005C724F" w:rsidP="005C724F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925E03" w:rsidRDefault="00925E03" w:rsidP="005C724F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5C724F" w:rsidRPr="000B5BF7" w:rsidRDefault="005C724F" w:rsidP="005C724F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АДМИНИСТРАЦИЯ НОВОЧЕРКАССКОГО СЕЛЬСОВЕТА</w:t>
      </w:r>
    </w:p>
    <w:p w:rsidR="005C724F" w:rsidRPr="000B5BF7" w:rsidRDefault="005C724F" w:rsidP="005C724F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 w:rsidRPr="000B5BF7">
        <w:rPr>
          <w:b/>
          <w:bCs/>
          <w:caps/>
          <w:sz w:val="28"/>
          <w:szCs w:val="28"/>
          <w:lang w:eastAsia="ar-SA"/>
        </w:rPr>
        <w:t>САРАКТАШСКОГО РАЙОНА ОРЕНБУРГСКОЙ ОБЛАСТИ</w:t>
      </w:r>
    </w:p>
    <w:p w:rsidR="005C724F" w:rsidRPr="000B5BF7" w:rsidRDefault="005C724F" w:rsidP="005C724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B5BF7">
        <w:rPr>
          <w:b/>
          <w:bCs/>
          <w:sz w:val="32"/>
          <w:szCs w:val="32"/>
          <w:lang w:eastAsia="ar-SA"/>
        </w:rPr>
        <w:t>П О С Т А Н О В Л Е Н И Е</w:t>
      </w:r>
    </w:p>
    <w:p w:rsidR="005C724F" w:rsidRPr="000B5BF7" w:rsidRDefault="005C724F" w:rsidP="005C724F">
      <w:pPr>
        <w:pBdr>
          <w:bottom w:val="single" w:sz="18" w:space="1" w:color="auto"/>
        </w:pBdr>
        <w:suppressAutoHyphens/>
        <w:jc w:val="center"/>
        <w:rPr>
          <w:sz w:val="28"/>
          <w:szCs w:val="28"/>
          <w:lang w:eastAsia="ar-SA"/>
        </w:rPr>
      </w:pPr>
    </w:p>
    <w:p w:rsidR="005C724F" w:rsidRPr="00DF4183" w:rsidRDefault="005C724F" w:rsidP="005C724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</w:t>
      </w:r>
      <w:r w:rsidRPr="006A4113">
        <w:rPr>
          <w:sz w:val="28"/>
          <w:szCs w:val="28"/>
          <w:lang w:eastAsia="ar-SA"/>
        </w:rPr>
        <w:t>.11.202</w:t>
      </w:r>
      <w:r>
        <w:rPr>
          <w:sz w:val="28"/>
          <w:szCs w:val="28"/>
          <w:lang w:eastAsia="ar-SA"/>
        </w:rPr>
        <w:t>3</w:t>
      </w:r>
      <w:r w:rsidRPr="006A4113">
        <w:rPr>
          <w:sz w:val="28"/>
          <w:szCs w:val="28"/>
          <w:lang w:eastAsia="ar-SA"/>
        </w:rPr>
        <w:t xml:space="preserve">                                  с.Новочеркасск</w:t>
      </w:r>
      <w:r w:rsidRPr="006A4113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</w:t>
      </w:r>
      <w:r w:rsidRPr="006A4113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 79</w:t>
      </w:r>
      <w:r w:rsidRPr="006A411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6A4113">
        <w:rPr>
          <w:sz w:val="28"/>
          <w:szCs w:val="28"/>
          <w:lang w:eastAsia="ar-SA"/>
        </w:rPr>
        <w:t>п</w:t>
      </w:r>
    </w:p>
    <w:p w:rsidR="005C724F" w:rsidRPr="000B5BF7" w:rsidRDefault="005C724F" w:rsidP="005C72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724F" w:rsidRPr="000B5BF7" w:rsidRDefault="005C724F" w:rsidP="005C72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C724F" w:rsidRPr="00624BF3" w:rsidRDefault="005C724F" w:rsidP="005C724F">
      <w:pPr>
        <w:ind w:firstLine="709"/>
        <w:jc w:val="center"/>
        <w:rPr>
          <w:bCs/>
          <w:sz w:val="28"/>
          <w:szCs w:val="28"/>
        </w:rPr>
      </w:pPr>
      <w:r w:rsidRPr="00624BF3">
        <w:rPr>
          <w:bCs/>
          <w:sz w:val="28"/>
          <w:szCs w:val="28"/>
        </w:rPr>
        <w:t xml:space="preserve">Об утверждении порядка разработки и утверждения бюджетного прогноза муниципального образования </w:t>
      </w:r>
      <w:r>
        <w:rPr>
          <w:bCs/>
          <w:sz w:val="28"/>
          <w:szCs w:val="28"/>
        </w:rPr>
        <w:t>Новочеркасский</w:t>
      </w:r>
      <w:r w:rsidRPr="00624BF3">
        <w:rPr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5C724F" w:rsidRPr="00F01975" w:rsidRDefault="005C724F" w:rsidP="005C724F">
      <w:pPr>
        <w:ind w:firstLine="709"/>
        <w:jc w:val="center"/>
        <w:rPr>
          <w:bCs/>
          <w:sz w:val="28"/>
          <w:szCs w:val="28"/>
        </w:rPr>
      </w:pPr>
      <w:r w:rsidRPr="00624BF3">
        <w:rPr>
          <w:bCs/>
          <w:sz w:val="28"/>
          <w:szCs w:val="28"/>
        </w:rPr>
        <w:t>на долгосрочный период</w:t>
      </w:r>
    </w:p>
    <w:p w:rsidR="005C724F" w:rsidRPr="00AF03FC" w:rsidRDefault="005C724F" w:rsidP="005C724F">
      <w:pPr>
        <w:ind w:firstLine="709"/>
        <w:jc w:val="both"/>
        <w:rPr>
          <w:b/>
          <w:bCs/>
          <w:sz w:val="28"/>
          <w:szCs w:val="28"/>
        </w:rPr>
      </w:pPr>
    </w:p>
    <w:p w:rsidR="005C724F" w:rsidRDefault="005C724F" w:rsidP="005C724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статьей 6 Федерального закона от 28 июня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172-ФЗ «О стратегическом планировании в Российской Федерации», руководствуясь постановлением Правительства Оренбургской области от 26 мая 2015 года № 417-п «Об утверждении порядка разработки и утверждения бюджетного прогноза Оренбургской области на долгосрочный период»: </w:t>
      </w:r>
    </w:p>
    <w:p w:rsidR="005C724F" w:rsidRDefault="005C724F" w:rsidP="005C724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 и утверждения бюджетного прогноза муниципального образования 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 Оренбургской области на долгосрочный период согласно приложению к настоящему постановлению. </w:t>
      </w:r>
    </w:p>
    <w:p w:rsidR="005C724F" w:rsidRDefault="005C724F" w:rsidP="005C72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 постановление вступает в силу после его обнародования и подлежит размещению на официальном сайте администрации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сельсовета и распространяется на правоотношения, возникшие с 01 января 202</w:t>
      </w:r>
      <w:r w:rsidRPr="005D3F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C724F" w:rsidRDefault="005C724F" w:rsidP="005C724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 оставляю за собой.</w:t>
      </w:r>
      <w:bookmarkStart w:id="0" w:name="Par0"/>
      <w:bookmarkEnd w:id="0"/>
    </w:p>
    <w:p w:rsidR="005C724F" w:rsidRPr="000B5BF7" w:rsidRDefault="005C724F" w:rsidP="005C724F">
      <w:pPr>
        <w:suppressAutoHyphens/>
        <w:rPr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both"/>
        <w:rPr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both"/>
        <w:rPr>
          <w:sz w:val="28"/>
          <w:szCs w:val="28"/>
          <w:lang w:eastAsia="ar-SA"/>
        </w:rPr>
      </w:pPr>
    </w:p>
    <w:p w:rsidR="005C724F" w:rsidRPr="000B5BF7" w:rsidRDefault="005C724F" w:rsidP="005C724F">
      <w:pPr>
        <w:suppressAutoHyphens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</w:t>
      </w:r>
      <w:r w:rsidRPr="000B5BF7">
        <w:rPr>
          <w:sz w:val="28"/>
          <w:szCs w:val="28"/>
          <w:lang w:eastAsia="ar-SA"/>
        </w:rPr>
        <w:t xml:space="preserve">                                     Н.Ф. Суюндуков</w:t>
      </w:r>
    </w:p>
    <w:p w:rsidR="005C724F" w:rsidRDefault="005C724F" w:rsidP="005C724F">
      <w:pPr>
        <w:suppressAutoHyphens/>
        <w:rPr>
          <w:sz w:val="28"/>
          <w:szCs w:val="28"/>
          <w:lang w:eastAsia="ar-SA"/>
        </w:rPr>
      </w:pPr>
    </w:p>
    <w:p w:rsidR="005C724F" w:rsidRPr="000B5BF7" w:rsidRDefault="005C724F" w:rsidP="005C724F">
      <w:pPr>
        <w:suppressAutoHyphens/>
        <w:rPr>
          <w:sz w:val="28"/>
          <w:szCs w:val="28"/>
          <w:lang w:eastAsia="ar-SA"/>
        </w:rPr>
      </w:pPr>
    </w:p>
    <w:p w:rsidR="005C724F" w:rsidRPr="000B5BF7" w:rsidRDefault="005C724F" w:rsidP="005C724F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 xml:space="preserve">Разослано: </w:t>
      </w:r>
      <w:r w:rsidRPr="00D107C0">
        <w:rPr>
          <w:color w:val="000000"/>
          <w:sz w:val="28"/>
          <w:szCs w:val="28"/>
          <w:lang w:eastAsia="ar-SA"/>
        </w:rPr>
        <w:t>прокурору района, финансовый отдел администрации Саракташского района, официальный сайт, в дело.</w:t>
      </w:r>
    </w:p>
    <w:p w:rsidR="005C724F" w:rsidRDefault="005C724F" w:rsidP="005C724F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0411AE" w:rsidRDefault="000411AE" w:rsidP="005C724F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0411AE" w:rsidRDefault="000411AE" w:rsidP="005C724F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0411AE" w:rsidRPr="000B5BF7" w:rsidRDefault="000411AE" w:rsidP="005C724F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5C724F" w:rsidRPr="00AF03FC" w:rsidRDefault="005C724F" w:rsidP="005C724F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C724F" w:rsidRPr="00AF03FC" w:rsidRDefault="005C724F" w:rsidP="005C724F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t>к постановлению администрации</w:t>
      </w:r>
    </w:p>
    <w:p w:rsidR="005C724F" w:rsidRPr="00AF03FC" w:rsidRDefault="005C724F" w:rsidP="005C724F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t>муниципального образования</w:t>
      </w:r>
    </w:p>
    <w:p w:rsidR="005C724F" w:rsidRPr="00AF03FC" w:rsidRDefault="005C724F" w:rsidP="005C724F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Новочеркасский</w:t>
      </w:r>
      <w:r w:rsidRPr="00AF03FC">
        <w:rPr>
          <w:sz w:val="28"/>
          <w:szCs w:val="28"/>
        </w:rPr>
        <w:t xml:space="preserve"> сельсовет</w:t>
      </w:r>
    </w:p>
    <w:p w:rsidR="005C724F" w:rsidRPr="00AF03FC" w:rsidRDefault="005C724F" w:rsidP="005C724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Pr="00AF03FC">
        <w:rPr>
          <w:sz w:val="28"/>
          <w:szCs w:val="28"/>
        </w:rPr>
        <w:t>.11.20</w:t>
      </w:r>
      <w:r>
        <w:rPr>
          <w:sz w:val="28"/>
          <w:szCs w:val="28"/>
        </w:rPr>
        <w:t>23</w:t>
      </w:r>
      <w:r w:rsidRPr="00AF03FC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  <w:r w:rsidRPr="00AF03FC">
        <w:rPr>
          <w:sz w:val="28"/>
          <w:szCs w:val="28"/>
        </w:rPr>
        <w:t>-п</w:t>
      </w:r>
    </w:p>
    <w:p w:rsidR="005C724F" w:rsidRDefault="005C724F" w:rsidP="005C724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C724F" w:rsidRDefault="005C724F" w:rsidP="005C724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и утверждения бюджетного прогноза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</w:t>
      </w:r>
    </w:p>
    <w:p w:rsidR="005C724F" w:rsidRDefault="005C724F" w:rsidP="005C724F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Бюджетный прогноз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 на долгосрочный период (далее - бюджетный прогноз) формируется в целях осуществления долгосрочного бюджетного планирования в муниципальном образовании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сельсовет. 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Разработка бюджетного прогноза осуществляется бухгалтерией администрации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 Оренбургской области (далее – бухгалтерия администрации). 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Бюджетный прогноз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 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Бюджетный прогноз составляется по формам согласно приложениям к настоящему порядку и содержит прогноз основных характеристик местного бюджета, а также иные показатели, характеризующие местный бюджет, в том числе показатели финансового обеспечения муниципальных программ на период их действия, основные подходы к формированию бюджетной политики на долгосрочный период, устанавливаемые путем распределения расходов бюджета по разделам классификации расходов бюджетов бюджетной системы Российской Федерации. 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Бюджетный прогноз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Совета депутатов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sz w:val="28"/>
          <w:szCs w:val="28"/>
        </w:rPr>
        <w:t xml:space="preserve"> сельсовет Саракташского района Оренбургской области о местном бюджете без продления периода его действия. 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Бухгалтерия администрации формирует: </w:t>
      </w:r>
    </w:p>
    <w:p w:rsidR="005C724F" w:rsidRDefault="005C724F" w:rsidP="005C72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сентября текущего финансового года проект долгосрочного прогноза (изменений в долгосрочный прогноз); </w:t>
      </w:r>
    </w:p>
    <w:p w:rsidR="005C724F" w:rsidRDefault="005C724F" w:rsidP="005C724F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до 1 октября текущего финансового года уточненный проект долгосрочного прогноза (изменений в долгосрочный прогноз). </w:t>
      </w:r>
    </w:p>
    <w:p w:rsidR="005C724F" w:rsidRDefault="005C724F" w:rsidP="005C724F">
      <w:pPr>
        <w:pStyle w:val="Default"/>
        <w:ind w:firstLine="709"/>
        <w:jc w:val="both"/>
        <w:rPr>
          <w:color w:val="auto"/>
        </w:rPr>
      </w:pPr>
    </w:p>
    <w:p w:rsidR="005C724F" w:rsidRDefault="005C724F" w:rsidP="005C724F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Бухгалтерия администрации до 15 ноября текущего финансового года одновременно с проектом решения о бюджете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на очередной финансовый год и на плановый период направляет в Совет депутатов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Проект бюджетного прогноза (изменения в бюджетный прогноз); </w:t>
      </w:r>
    </w:p>
    <w:p w:rsidR="005C724F" w:rsidRDefault="005C724F" w:rsidP="005C72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срок, не превышающий двух месяцев со дня официального опубликования решения о бюджете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на очередной финансовый год и плановый период, разрабатывает и вносит в администрацию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проект постановления об утверждении бюджетного прогноза (изменений в бюджетный прогноз). </w:t>
      </w:r>
    </w:p>
    <w:p w:rsidR="005C724F" w:rsidRDefault="005C724F" w:rsidP="005C72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Бюджетный прогноз (изменения бюджетного прогноза) утверждается (утверждаются) постановлением администрации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 в срок, не превышающий двух месяцев со дня официального опубликования решения о бюджете муниципального образования </w:t>
      </w:r>
      <w:r>
        <w:rPr>
          <w:bCs/>
          <w:sz w:val="28"/>
          <w:szCs w:val="28"/>
        </w:rPr>
        <w:t>Новочеркасский</w:t>
      </w:r>
      <w:r>
        <w:rPr>
          <w:color w:val="auto"/>
          <w:sz w:val="28"/>
          <w:szCs w:val="28"/>
        </w:rPr>
        <w:t xml:space="preserve"> сельсовет Саракташского района Оренбургской области. </w:t>
      </w: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suppressAutoHyphens/>
        <w:jc w:val="both"/>
        <w:rPr>
          <w:sz w:val="28"/>
          <w:szCs w:val="28"/>
        </w:rPr>
        <w:sectPr w:rsidR="005C724F" w:rsidSect="005C724F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C724F" w:rsidRPr="0044723D" w:rsidRDefault="005C724F" w:rsidP="005C724F">
      <w:pPr>
        <w:suppressAutoHyphens/>
        <w:jc w:val="both"/>
        <w:rPr>
          <w:sz w:val="28"/>
          <w:szCs w:val="28"/>
        </w:rPr>
      </w:pPr>
    </w:p>
    <w:tbl>
      <w:tblPr>
        <w:tblW w:w="14425" w:type="dxa"/>
        <w:tblInd w:w="108" w:type="dxa"/>
        <w:tblLook w:val="00A0"/>
      </w:tblPr>
      <w:tblGrid>
        <w:gridCol w:w="10456"/>
        <w:gridCol w:w="3969"/>
      </w:tblGrid>
      <w:tr w:rsidR="005C724F" w:rsidRPr="005471C7">
        <w:trPr>
          <w:trHeight w:val="1833"/>
        </w:trPr>
        <w:tc>
          <w:tcPr>
            <w:tcW w:w="10456" w:type="dxa"/>
          </w:tcPr>
          <w:p w:rsidR="005C724F" w:rsidRPr="005471C7" w:rsidRDefault="005C724F" w:rsidP="005C724F">
            <w:pPr>
              <w:ind w:firstLine="709"/>
              <w:jc w:val="both"/>
            </w:pPr>
          </w:p>
        </w:tc>
        <w:tc>
          <w:tcPr>
            <w:tcW w:w="3969" w:type="dxa"/>
          </w:tcPr>
          <w:p w:rsidR="005C724F" w:rsidRPr="005471C7" w:rsidRDefault="005C724F" w:rsidP="005C724F">
            <w:pPr>
              <w:jc w:val="both"/>
            </w:pPr>
            <w:r w:rsidRPr="005471C7">
              <w:t>Приложение 1</w:t>
            </w: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5471C7">
              <w:rPr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Pr="008213C5">
              <w:rPr>
                <w:sz w:val="24"/>
                <w:szCs w:val="24"/>
              </w:rPr>
              <w:t>Новочеркасский</w:t>
            </w:r>
            <w:r w:rsidRPr="005471C7">
              <w:rPr>
                <w:sz w:val="24"/>
                <w:szCs w:val="24"/>
              </w:rPr>
              <w:t xml:space="preserve"> сельсовет Саракташского района на долгосрочный период </w:t>
            </w:r>
          </w:p>
        </w:tc>
      </w:tr>
    </w:tbl>
    <w:p w:rsidR="005C724F" w:rsidRPr="005471C7" w:rsidRDefault="005C724F" w:rsidP="005C724F">
      <w:pPr>
        <w:ind w:firstLine="709"/>
        <w:jc w:val="both"/>
        <w:rPr>
          <w:color w:val="FF0000"/>
        </w:rPr>
      </w:pPr>
    </w:p>
    <w:p w:rsidR="005C724F" w:rsidRPr="005471C7" w:rsidRDefault="005C724F" w:rsidP="005C724F">
      <w:pPr>
        <w:spacing w:line="288" w:lineRule="auto"/>
        <w:ind w:firstLine="709"/>
        <w:jc w:val="center"/>
      </w:pPr>
      <w:r w:rsidRPr="005471C7">
        <w:t xml:space="preserve">Динамика основных показателей бюджета </w:t>
      </w:r>
    </w:p>
    <w:p w:rsidR="005C724F" w:rsidRPr="005471C7" w:rsidRDefault="005C724F" w:rsidP="005C724F">
      <w:pPr>
        <w:spacing w:line="288" w:lineRule="auto"/>
        <w:ind w:firstLine="709"/>
        <w:jc w:val="center"/>
      </w:pPr>
      <w:r w:rsidRPr="005471C7">
        <w:t xml:space="preserve">муниципального образования </w:t>
      </w:r>
      <w:r w:rsidRPr="008213C5">
        <w:t>Новочеркасский</w:t>
      </w:r>
      <w:r w:rsidRPr="005471C7">
        <w:t xml:space="preserve"> сельсовет Саракташского района </w:t>
      </w:r>
    </w:p>
    <w:p w:rsidR="005C724F" w:rsidRPr="005471C7" w:rsidRDefault="005C724F" w:rsidP="005C724F">
      <w:pPr>
        <w:spacing w:line="288" w:lineRule="auto"/>
        <w:ind w:firstLine="709"/>
        <w:jc w:val="right"/>
      </w:pPr>
      <w:r w:rsidRPr="005471C7">
        <w:t>тыс.</w:t>
      </w:r>
      <w:r>
        <w:t xml:space="preserve"> </w:t>
      </w:r>
      <w:r w:rsidRPr="005471C7"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7"/>
        <w:gridCol w:w="842"/>
        <w:gridCol w:w="843"/>
        <w:gridCol w:w="842"/>
        <w:gridCol w:w="843"/>
        <w:gridCol w:w="842"/>
        <w:gridCol w:w="843"/>
        <w:gridCol w:w="842"/>
        <w:gridCol w:w="843"/>
        <w:gridCol w:w="821"/>
      </w:tblGrid>
      <w:tr w:rsidR="005C724F" w:rsidRPr="005471C7">
        <w:trPr>
          <w:trHeight w:val="367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Наименование показателя</w:t>
            </w:r>
          </w:p>
        </w:tc>
        <w:tc>
          <w:tcPr>
            <w:tcW w:w="7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Годы</w:t>
            </w:r>
          </w:p>
        </w:tc>
      </w:tr>
      <w:tr w:rsidR="005C724F" w:rsidRPr="005471C7">
        <w:trPr>
          <w:trHeight w:val="361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10</w:t>
            </w:r>
          </w:p>
        </w:tc>
      </w:tr>
      <w:tr w:rsidR="005C724F" w:rsidRPr="005471C7">
        <w:trPr>
          <w:trHeight w:val="7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Доходы бюджета, всего</w:t>
            </w:r>
          </w:p>
          <w:p w:rsidR="005C724F" w:rsidRPr="005471C7" w:rsidRDefault="005C724F" w:rsidP="005C724F">
            <w:pPr>
              <w:jc w:val="both"/>
            </w:pPr>
            <w:r w:rsidRPr="005471C7"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rPr>
          <w:trHeight w:val="62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tabs>
                <w:tab w:val="left" w:pos="1545"/>
                <w:tab w:val="center" w:pos="3490"/>
              </w:tabs>
            </w:pPr>
            <w:r w:rsidRPr="005471C7">
              <w:t>безвозмездные поступления</w:t>
            </w:r>
          </w:p>
          <w:p w:rsidR="005C724F" w:rsidRPr="005471C7" w:rsidRDefault="005C724F" w:rsidP="005C724F">
            <w:pPr>
              <w:tabs>
                <w:tab w:val="left" w:pos="1545"/>
                <w:tab w:val="center" w:pos="3490"/>
              </w:tabs>
            </w:pPr>
            <w:r w:rsidRPr="005471C7"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Расходы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Дефицит (проценты)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Муниципальный долг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lastRenderedPageBreak/>
              <w:t>Отношение расходов на обслуживание муниципального долга к общим расходам местного бюджета (проценты)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Отношение суммы платежей по погашению и обслуживанию муниципального долга к объему налоговых и неналоговых доходов местного бюджета и дотаций (проценты)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</w:tbl>
    <w:p w:rsidR="005C724F" w:rsidRDefault="005C724F" w:rsidP="005C724F">
      <w:pPr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Default="005C724F" w:rsidP="005C724F">
      <w:pPr>
        <w:spacing w:line="288" w:lineRule="auto"/>
        <w:jc w:val="both"/>
        <w:rPr>
          <w:sz w:val="28"/>
          <w:szCs w:val="28"/>
        </w:rPr>
      </w:pPr>
    </w:p>
    <w:p w:rsidR="005C724F" w:rsidRPr="0044723D" w:rsidRDefault="005C724F" w:rsidP="005C724F">
      <w:pPr>
        <w:spacing w:line="288" w:lineRule="auto"/>
        <w:jc w:val="both"/>
        <w:rPr>
          <w:sz w:val="28"/>
          <w:szCs w:val="28"/>
        </w:rPr>
      </w:pPr>
    </w:p>
    <w:tbl>
      <w:tblPr>
        <w:tblW w:w="14567" w:type="dxa"/>
        <w:tblInd w:w="108" w:type="dxa"/>
        <w:tblLook w:val="00A0"/>
      </w:tblPr>
      <w:tblGrid>
        <w:gridCol w:w="10456"/>
        <w:gridCol w:w="4111"/>
      </w:tblGrid>
      <w:tr w:rsidR="005C724F" w:rsidRPr="005471C7">
        <w:trPr>
          <w:trHeight w:val="1833"/>
        </w:trPr>
        <w:tc>
          <w:tcPr>
            <w:tcW w:w="10456" w:type="dxa"/>
          </w:tcPr>
          <w:p w:rsidR="005C724F" w:rsidRPr="005471C7" w:rsidRDefault="005C724F" w:rsidP="005C724F">
            <w:pPr>
              <w:ind w:firstLine="709"/>
              <w:jc w:val="both"/>
            </w:pPr>
          </w:p>
        </w:tc>
        <w:tc>
          <w:tcPr>
            <w:tcW w:w="4111" w:type="dxa"/>
          </w:tcPr>
          <w:p w:rsidR="005C724F" w:rsidRPr="005471C7" w:rsidRDefault="005C724F" w:rsidP="005C724F">
            <w:pPr>
              <w:jc w:val="both"/>
            </w:pPr>
            <w:r w:rsidRPr="005471C7">
              <w:t>Приложение 2</w:t>
            </w:r>
          </w:p>
          <w:p w:rsidR="005C724F" w:rsidRPr="005471C7" w:rsidRDefault="005C724F" w:rsidP="005C724F">
            <w:pPr>
              <w:jc w:val="both"/>
            </w:pPr>
            <w:r w:rsidRPr="005471C7">
              <w:t xml:space="preserve">к порядку разработки и утверждения бюджетного прогноза муниципального образования </w:t>
            </w:r>
            <w:r w:rsidRPr="008213C5">
              <w:t>Новочеркасский</w:t>
            </w:r>
            <w:r w:rsidRPr="005471C7">
              <w:t xml:space="preserve"> сельсовет Саракташского района на долгосрочный период</w:t>
            </w:r>
          </w:p>
        </w:tc>
      </w:tr>
    </w:tbl>
    <w:p w:rsidR="005C724F" w:rsidRPr="005471C7" w:rsidRDefault="005C724F" w:rsidP="005C724F">
      <w:pPr>
        <w:ind w:firstLine="709"/>
        <w:jc w:val="both"/>
      </w:pPr>
    </w:p>
    <w:p w:rsidR="005C724F" w:rsidRPr="005471C7" w:rsidRDefault="005C724F" w:rsidP="005C724F">
      <w:pPr>
        <w:spacing w:line="288" w:lineRule="auto"/>
        <w:ind w:firstLine="709"/>
        <w:jc w:val="center"/>
      </w:pPr>
      <w:r w:rsidRPr="005471C7">
        <w:t>Основные налоговые доходы</w:t>
      </w:r>
    </w:p>
    <w:p w:rsidR="005C724F" w:rsidRPr="005471C7" w:rsidRDefault="005C724F" w:rsidP="005C724F">
      <w:pPr>
        <w:spacing w:line="288" w:lineRule="auto"/>
        <w:ind w:firstLine="709"/>
        <w:jc w:val="center"/>
      </w:pPr>
      <w:r w:rsidRPr="005471C7">
        <w:t xml:space="preserve"> муниципального образования </w:t>
      </w:r>
      <w:r w:rsidRPr="008213C5">
        <w:t>Новочеркасский</w:t>
      </w:r>
      <w:r w:rsidRPr="005471C7">
        <w:t xml:space="preserve"> сельсовет Саракташского района </w:t>
      </w:r>
    </w:p>
    <w:p w:rsidR="005C724F" w:rsidRPr="005471C7" w:rsidRDefault="005C724F" w:rsidP="005C724F">
      <w:pPr>
        <w:spacing w:line="288" w:lineRule="auto"/>
        <w:ind w:firstLine="709"/>
        <w:jc w:val="center"/>
      </w:pPr>
      <w:r w:rsidRPr="005471C7">
        <w:t>на _______годы</w:t>
      </w:r>
    </w:p>
    <w:p w:rsidR="005C724F" w:rsidRPr="005471C7" w:rsidRDefault="005C724F" w:rsidP="005C724F">
      <w:pPr>
        <w:ind w:firstLine="709"/>
        <w:jc w:val="right"/>
      </w:pPr>
      <w:r w:rsidRPr="005471C7">
        <w:t>тыс.</w:t>
      </w:r>
      <w:r>
        <w:t xml:space="preserve"> </w:t>
      </w:r>
      <w:r w:rsidRPr="005471C7">
        <w:t>рублей</w:t>
      </w: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819"/>
        <w:gridCol w:w="820"/>
        <w:gridCol w:w="820"/>
        <w:gridCol w:w="821"/>
        <w:gridCol w:w="820"/>
        <w:gridCol w:w="821"/>
        <w:gridCol w:w="820"/>
        <w:gridCol w:w="821"/>
        <w:gridCol w:w="872"/>
      </w:tblGrid>
      <w:tr w:rsidR="005C724F" w:rsidRPr="005471C7">
        <w:tc>
          <w:tcPr>
            <w:tcW w:w="6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Наименование показателя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Годы</w:t>
            </w:r>
          </w:p>
        </w:tc>
      </w:tr>
      <w:tr w:rsidR="005C724F" w:rsidRPr="005471C7">
        <w:trPr>
          <w:trHeight w:val="341"/>
        </w:trPr>
        <w:tc>
          <w:tcPr>
            <w:tcW w:w="6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10</w:t>
            </w: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 xml:space="preserve">Налоговые доходы – всего. </w:t>
            </w:r>
          </w:p>
          <w:p w:rsidR="005C724F" w:rsidRPr="005471C7" w:rsidRDefault="005C724F" w:rsidP="005C724F">
            <w:pPr>
              <w:jc w:val="both"/>
            </w:pPr>
            <w:r w:rsidRPr="005471C7"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 xml:space="preserve">налог на доходы физических лиц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tabs>
                <w:tab w:val="left" w:pos="1545"/>
                <w:tab w:val="center" w:pos="3490"/>
              </w:tabs>
            </w:pPr>
            <w:r w:rsidRPr="005471C7">
              <w:t>налоги на совокупной доход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налог на имущество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налоги, сборы и регулярные платежи за пользование природными ресурсами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государственная пошлина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</w:tbl>
    <w:p w:rsidR="005C724F" w:rsidRDefault="005C724F" w:rsidP="005C724F">
      <w:pPr>
        <w:ind w:firstLine="709"/>
        <w:jc w:val="both"/>
        <w:rPr>
          <w:sz w:val="28"/>
          <w:szCs w:val="28"/>
        </w:rPr>
      </w:pPr>
    </w:p>
    <w:p w:rsidR="005C724F" w:rsidRDefault="005C724F" w:rsidP="005C724F">
      <w:pPr>
        <w:ind w:firstLine="709"/>
        <w:jc w:val="both"/>
        <w:rPr>
          <w:sz w:val="28"/>
          <w:szCs w:val="28"/>
        </w:rPr>
      </w:pPr>
    </w:p>
    <w:p w:rsidR="005C724F" w:rsidRPr="0044723D" w:rsidRDefault="005C724F" w:rsidP="005C724F">
      <w:pPr>
        <w:ind w:firstLine="709"/>
        <w:jc w:val="both"/>
        <w:rPr>
          <w:sz w:val="28"/>
          <w:szCs w:val="28"/>
        </w:rPr>
      </w:pPr>
    </w:p>
    <w:p w:rsidR="005C724F" w:rsidRPr="0044723D" w:rsidRDefault="005C724F" w:rsidP="005C724F">
      <w:pPr>
        <w:jc w:val="both"/>
        <w:rPr>
          <w:sz w:val="28"/>
          <w:szCs w:val="28"/>
        </w:rPr>
      </w:pPr>
    </w:p>
    <w:tbl>
      <w:tblPr>
        <w:tblW w:w="14567" w:type="dxa"/>
        <w:tblInd w:w="108" w:type="dxa"/>
        <w:tblLook w:val="00A0"/>
      </w:tblPr>
      <w:tblGrid>
        <w:gridCol w:w="10456"/>
        <w:gridCol w:w="4111"/>
      </w:tblGrid>
      <w:tr w:rsidR="005C724F" w:rsidRPr="005471C7">
        <w:trPr>
          <w:trHeight w:val="1833"/>
        </w:trPr>
        <w:tc>
          <w:tcPr>
            <w:tcW w:w="10456" w:type="dxa"/>
          </w:tcPr>
          <w:p w:rsidR="005C724F" w:rsidRPr="005471C7" w:rsidRDefault="005C724F" w:rsidP="005C724F">
            <w:pPr>
              <w:ind w:firstLine="709"/>
              <w:jc w:val="both"/>
            </w:pPr>
          </w:p>
        </w:tc>
        <w:tc>
          <w:tcPr>
            <w:tcW w:w="4111" w:type="dxa"/>
          </w:tcPr>
          <w:p w:rsidR="005C724F" w:rsidRPr="005471C7" w:rsidRDefault="005C724F" w:rsidP="005C724F">
            <w:pPr>
              <w:jc w:val="both"/>
            </w:pPr>
            <w:r w:rsidRPr="005471C7">
              <w:t>Приложение 3</w:t>
            </w: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5471C7">
              <w:rPr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Pr="00B90EE8">
              <w:rPr>
                <w:sz w:val="24"/>
                <w:szCs w:val="24"/>
              </w:rPr>
              <w:t>Новочеркасский</w:t>
            </w:r>
            <w:r w:rsidRPr="005471C7">
              <w:rPr>
                <w:sz w:val="24"/>
                <w:szCs w:val="24"/>
              </w:rPr>
              <w:t xml:space="preserve"> сельсовет Саракташского района на долгосрочный период</w:t>
            </w: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C724F" w:rsidRPr="005471C7" w:rsidRDefault="005C724F" w:rsidP="005C724F">
      <w:pPr>
        <w:ind w:firstLine="709"/>
        <w:jc w:val="center"/>
      </w:pPr>
      <w:r w:rsidRPr="005471C7">
        <w:t xml:space="preserve">Расходы </w:t>
      </w:r>
    </w:p>
    <w:p w:rsidR="005C724F" w:rsidRPr="005471C7" w:rsidRDefault="005C724F" w:rsidP="005C724F">
      <w:pPr>
        <w:ind w:firstLine="709"/>
        <w:jc w:val="center"/>
      </w:pPr>
      <w:r w:rsidRPr="005471C7">
        <w:t xml:space="preserve">муниципального образования </w:t>
      </w:r>
      <w:r w:rsidRPr="00B90EE8">
        <w:t>Новочеркасский</w:t>
      </w:r>
      <w:r w:rsidRPr="005471C7">
        <w:t xml:space="preserve"> сельсовет Саракташского района </w:t>
      </w:r>
    </w:p>
    <w:p w:rsidR="005C724F" w:rsidRPr="005471C7" w:rsidRDefault="005C724F" w:rsidP="005C724F">
      <w:pPr>
        <w:ind w:firstLine="709"/>
        <w:jc w:val="center"/>
      </w:pPr>
      <w:r w:rsidRPr="005471C7">
        <w:t>на ____годы</w:t>
      </w:r>
    </w:p>
    <w:p w:rsidR="005C724F" w:rsidRPr="005471C7" w:rsidRDefault="005C724F" w:rsidP="005C724F">
      <w:pPr>
        <w:ind w:firstLine="709"/>
        <w:jc w:val="right"/>
      </w:pPr>
      <w:r w:rsidRPr="005471C7">
        <w:t>тыс.</w:t>
      </w:r>
      <w:r>
        <w:t xml:space="preserve"> </w:t>
      </w:r>
      <w:r w:rsidRPr="005471C7">
        <w:t>рублей</w:t>
      </w: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819"/>
        <w:gridCol w:w="820"/>
        <w:gridCol w:w="820"/>
        <w:gridCol w:w="821"/>
        <w:gridCol w:w="820"/>
        <w:gridCol w:w="821"/>
        <w:gridCol w:w="820"/>
        <w:gridCol w:w="821"/>
        <w:gridCol w:w="872"/>
      </w:tblGrid>
      <w:tr w:rsidR="005C724F" w:rsidRPr="005471C7">
        <w:tc>
          <w:tcPr>
            <w:tcW w:w="6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Наименование показателя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Годы</w:t>
            </w:r>
          </w:p>
        </w:tc>
      </w:tr>
      <w:tr w:rsidR="005C724F" w:rsidRPr="005471C7">
        <w:tc>
          <w:tcPr>
            <w:tcW w:w="6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10</w:t>
            </w: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 xml:space="preserve">Расходы – всего. </w:t>
            </w:r>
          </w:p>
          <w:p w:rsidR="005C724F" w:rsidRPr="005471C7" w:rsidRDefault="005C724F" w:rsidP="005C724F">
            <w:pPr>
              <w:jc w:val="both"/>
            </w:pPr>
            <w:r w:rsidRPr="005471C7"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tabs>
                <w:tab w:val="left" w:pos="1545"/>
                <w:tab w:val="center" w:pos="3490"/>
              </w:tabs>
            </w:pPr>
            <w:r w:rsidRPr="005471C7"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культура, кинематография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социальная политика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физическая культура и спорт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условно утвержденные расходы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</w:tbl>
    <w:p w:rsidR="005C724F" w:rsidRPr="0044723D" w:rsidRDefault="005C724F" w:rsidP="005C724F">
      <w:pPr>
        <w:rPr>
          <w:sz w:val="28"/>
          <w:szCs w:val="28"/>
        </w:rPr>
      </w:pPr>
    </w:p>
    <w:tbl>
      <w:tblPr>
        <w:tblW w:w="14567" w:type="dxa"/>
        <w:tblInd w:w="108" w:type="dxa"/>
        <w:tblLook w:val="00A0"/>
      </w:tblPr>
      <w:tblGrid>
        <w:gridCol w:w="10456"/>
        <w:gridCol w:w="4111"/>
      </w:tblGrid>
      <w:tr w:rsidR="005C724F" w:rsidRPr="005471C7">
        <w:trPr>
          <w:trHeight w:val="1833"/>
        </w:trPr>
        <w:tc>
          <w:tcPr>
            <w:tcW w:w="10456" w:type="dxa"/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4111" w:type="dxa"/>
          </w:tcPr>
          <w:p w:rsidR="005C724F" w:rsidRPr="005471C7" w:rsidRDefault="005C724F" w:rsidP="005C724F">
            <w:pPr>
              <w:jc w:val="both"/>
            </w:pPr>
            <w:r w:rsidRPr="005471C7">
              <w:t>Приложение 4</w:t>
            </w: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5471C7">
              <w:rPr>
                <w:sz w:val="24"/>
                <w:szCs w:val="24"/>
              </w:rPr>
              <w:t xml:space="preserve">к порядку разработки и утверждения бюджетного прогноза муниципального образования </w:t>
            </w:r>
            <w:r w:rsidRPr="00B90EE8">
              <w:rPr>
                <w:sz w:val="24"/>
                <w:szCs w:val="24"/>
              </w:rPr>
              <w:t>Новочеркасский</w:t>
            </w:r>
            <w:r w:rsidRPr="005471C7">
              <w:rPr>
                <w:sz w:val="24"/>
                <w:szCs w:val="24"/>
              </w:rPr>
              <w:t xml:space="preserve"> сельсовет Саракташского района на долгосрочный период</w:t>
            </w: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  <w:p w:rsidR="005C724F" w:rsidRPr="005471C7" w:rsidRDefault="005C724F" w:rsidP="005C724F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C724F" w:rsidRPr="005471C7" w:rsidRDefault="005C724F" w:rsidP="005C724F">
      <w:pPr>
        <w:ind w:firstLine="709"/>
        <w:jc w:val="center"/>
      </w:pPr>
      <w:r w:rsidRPr="005471C7">
        <w:t xml:space="preserve">Предельные расходы местного бюджета на финансовое обеспечение реализации муниципальных программ муниципального образования </w:t>
      </w:r>
      <w:r w:rsidRPr="00B90EE8">
        <w:t>Новочеркасский</w:t>
      </w:r>
      <w:r w:rsidRPr="005471C7">
        <w:t xml:space="preserve"> сельсовет Саракташского района и на осуществление непрограммных направлений деятельности</w:t>
      </w:r>
    </w:p>
    <w:p w:rsidR="005C724F" w:rsidRPr="005471C7" w:rsidRDefault="005C724F" w:rsidP="005C724F">
      <w:pPr>
        <w:ind w:firstLine="709"/>
        <w:jc w:val="right"/>
      </w:pPr>
      <w:r w:rsidRPr="005471C7">
        <w:t>тыс.</w:t>
      </w:r>
      <w:r>
        <w:t xml:space="preserve"> </w:t>
      </w:r>
      <w:r w:rsidRPr="005471C7">
        <w:t>рублей</w:t>
      </w: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819"/>
        <w:gridCol w:w="820"/>
        <w:gridCol w:w="820"/>
        <w:gridCol w:w="821"/>
        <w:gridCol w:w="820"/>
        <w:gridCol w:w="821"/>
        <w:gridCol w:w="820"/>
        <w:gridCol w:w="821"/>
        <w:gridCol w:w="872"/>
      </w:tblGrid>
      <w:tr w:rsidR="005C724F" w:rsidRPr="005471C7">
        <w:trPr>
          <w:trHeight w:val="271"/>
        </w:trPr>
        <w:tc>
          <w:tcPr>
            <w:tcW w:w="6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Наименование показателя</w:t>
            </w:r>
          </w:p>
        </w:tc>
        <w:tc>
          <w:tcPr>
            <w:tcW w:w="7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Годы</w:t>
            </w:r>
          </w:p>
        </w:tc>
      </w:tr>
      <w:tr w:rsidR="005C724F" w:rsidRPr="005471C7">
        <w:trPr>
          <w:trHeight w:val="307"/>
        </w:trPr>
        <w:tc>
          <w:tcPr>
            <w:tcW w:w="6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  <w:rPr>
                <w:lang w:val="en-US"/>
              </w:rPr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center"/>
            </w:pPr>
            <w:r w:rsidRPr="005471C7">
              <w:t>10</w:t>
            </w:r>
          </w:p>
        </w:tc>
      </w:tr>
      <w:tr w:rsidR="005C724F" w:rsidRPr="005471C7">
        <w:trPr>
          <w:trHeight w:val="663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 xml:space="preserve">Расходы – всего, </w:t>
            </w:r>
          </w:p>
          <w:p w:rsidR="005C724F" w:rsidRPr="005471C7" w:rsidRDefault="005C724F" w:rsidP="005C724F">
            <w:pPr>
              <w:jc w:val="both"/>
            </w:pPr>
            <w:r w:rsidRPr="005471C7"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муниципальная программа 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tabs>
                <w:tab w:val="left" w:pos="1545"/>
                <w:tab w:val="center" w:pos="3490"/>
              </w:tabs>
            </w:pPr>
            <w:r w:rsidRPr="005471C7">
              <w:t>муниципальная программа 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  <w:tr w:rsidR="005C724F" w:rsidRPr="005471C7"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  <w:r w:rsidRPr="005471C7">
              <w:t>непрограммные направления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4F" w:rsidRPr="005471C7" w:rsidRDefault="005C724F" w:rsidP="005C724F">
            <w:pPr>
              <w:jc w:val="both"/>
            </w:pPr>
          </w:p>
        </w:tc>
      </w:tr>
    </w:tbl>
    <w:p w:rsidR="005C724F" w:rsidRPr="005471C7" w:rsidRDefault="005C724F" w:rsidP="005C724F">
      <w:pPr>
        <w:suppressAutoHyphens/>
        <w:jc w:val="both"/>
        <w:rPr>
          <w:color w:val="000000"/>
          <w:lang w:eastAsia="ar-SA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C724F" w:rsidRDefault="005C724F" w:rsidP="005C724F">
      <w:pPr>
        <w:suppressAutoHyphens/>
        <w:jc w:val="center"/>
        <w:rPr>
          <w:b/>
          <w:bCs/>
          <w:sz w:val="28"/>
          <w:szCs w:val="28"/>
          <w:lang w:eastAsia="ar-SA"/>
        </w:rPr>
        <w:sectPr w:rsidR="005C724F" w:rsidSect="005C72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6A6E" w:rsidRDefault="00936A6E" w:rsidP="009A511F">
      <w:pPr>
        <w:suppressAutoHyphens/>
        <w:jc w:val="center"/>
      </w:pPr>
    </w:p>
    <w:sectPr w:rsidR="00936A6E" w:rsidSect="009A511F">
      <w:pgSz w:w="11906" w:h="16838"/>
      <w:pgMar w:top="709" w:right="850" w:bottom="1134" w:left="1843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81" w:rsidRDefault="00160081">
      <w:r>
        <w:separator/>
      </w:r>
    </w:p>
  </w:endnote>
  <w:endnote w:type="continuationSeparator" w:id="1">
    <w:p w:rsidR="00160081" w:rsidRDefault="0016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81" w:rsidRDefault="00160081">
      <w:r>
        <w:separator/>
      </w:r>
    </w:p>
  </w:footnote>
  <w:footnote w:type="continuationSeparator" w:id="1">
    <w:p w:rsidR="00160081" w:rsidRDefault="00160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4F" w:rsidRDefault="005C724F" w:rsidP="005C724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24F" w:rsidRDefault="005C724F" w:rsidP="005C72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4F" w:rsidRDefault="005C724F" w:rsidP="005C724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3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5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24F"/>
    <w:rsid w:val="000411AE"/>
    <w:rsid w:val="000545AD"/>
    <w:rsid w:val="00160081"/>
    <w:rsid w:val="002F7EFF"/>
    <w:rsid w:val="005C724F"/>
    <w:rsid w:val="005D7B7F"/>
    <w:rsid w:val="00600DC6"/>
    <w:rsid w:val="006E0253"/>
    <w:rsid w:val="00733D77"/>
    <w:rsid w:val="00765103"/>
    <w:rsid w:val="008C10D3"/>
    <w:rsid w:val="00925E03"/>
    <w:rsid w:val="00936A6E"/>
    <w:rsid w:val="00992716"/>
    <w:rsid w:val="009A511F"/>
    <w:rsid w:val="009C1B6A"/>
    <w:rsid w:val="00B61D75"/>
    <w:rsid w:val="00BB2AD2"/>
    <w:rsid w:val="00C43B8F"/>
    <w:rsid w:val="00C51C01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724F"/>
    <w:rPr>
      <w:rFonts w:eastAsia="Calibri"/>
      <w:sz w:val="24"/>
      <w:szCs w:val="24"/>
    </w:rPr>
  </w:style>
  <w:style w:type="paragraph" w:styleId="12">
    <w:name w:val="heading 1"/>
    <w:basedOn w:val="a0"/>
    <w:next w:val="a0"/>
    <w:link w:val="13"/>
    <w:qFormat/>
    <w:rsid w:val="005C72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qFormat/>
    <w:rsid w:val="005C724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0"/>
    <w:link w:val="30"/>
    <w:qFormat/>
    <w:rsid w:val="005C72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8">
    <w:name w:val="heading 8"/>
    <w:basedOn w:val="a0"/>
    <w:next w:val="a0"/>
    <w:link w:val="80"/>
    <w:qFormat/>
    <w:rsid w:val="005C724F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3">
    <w:name w:val="Заголовок 1 Знак"/>
    <w:basedOn w:val="a1"/>
    <w:link w:val="12"/>
    <w:locked/>
    <w:rsid w:val="005C724F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character" w:customStyle="1" w:styleId="20">
    <w:name w:val="Заголовок 2 Знак"/>
    <w:basedOn w:val="a1"/>
    <w:link w:val="2"/>
    <w:locked/>
    <w:rsid w:val="005C724F"/>
    <w:rPr>
      <w:rFonts w:eastAsia="Calibri"/>
      <w:b/>
      <w:bCs/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5C724F"/>
    <w:rPr>
      <w:b/>
      <w:bCs/>
      <w:sz w:val="27"/>
      <w:szCs w:val="27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5C724F"/>
    <w:rPr>
      <w:rFonts w:eastAsia="Calibri"/>
      <w:i/>
      <w:iCs/>
      <w:sz w:val="24"/>
      <w:szCs w:val="24"/>
      <w:lang w:val="ru-RU" w:eastAsia="en-US" w:bidi="ar-SA"/>
    </w:rPr>
  </w:style>
  <w:style w:type="character" w:customStyle="1" w:styleId="21">
    <w:name w:val="Основной текст (2)_"/>
    <w:link w:val="22"/>
    <w:locked/>
    <w:rsid w:val="005C724F"/>
    <w:rPr>
      <w:b/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0"/>
    <w:link w:val="21"/>
    <w:rsid w:val="005C724F"/>
    <w:pPr>
      <w:widowControl w:val="0"/>
      <w:shd w:val="clear" w:color="auto" w:fill="FFFFFF"/>
      <w:spacing w:before="1260" w:after="480" w:line="274" w:lineRule="exact"/>
      <w:jc w:val="center"/>
    </w:pPr>
    <w:rPr>
      <w:rFonts w:eastAsia="Times New Roman"/>
      <w:b/>
      <w:sz w:val="23"/>
      <w:szCs w:val="20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0"/>
    <w:rsid w:val="005C724F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1"/>
    <w:rsid w:val="005C724F"/>
    <w:rPr>
      <w:rFonts w:ascii="Times New Roman" w:hAnsi="Times New Roman" w:cs="Times New Roman"/>
      <w:bCs/>
      <w:sz w:val="22"/>
      <w:szCs w:val="22"/>
      <w:u w:val="none"/>
    </w:rPr>
  </w:style>
  <w:style w:type="paragraph" w:styleId="a4">
    <w:name w:val="header"/>
    <w:basedOn w:val="a0"/>
    <w:link w:val="a5"/>
    <w:rsid w:val="005C724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locked/>
    <w:rsid w:val="005C724F"/>
    <w:rPr>
      <w:rFonts w:ascii="Calibri" w:hAnsi="Calibri"/>
      <w:sz w:val="22"/>
      <w:szCs w:val="22"/>
      <w:lang w:val="ru-RU" w:eastAsia="en-US" w:bidi="ar-SA"/>
    </w:rPr>
  </w:style>
  <w:style w:type="character" w:styleId="a6">
    <w:name w:val="page number"/>
    <w:basedOn w:val="a1"/>
    <w:rsid w:val="005C724F"/>
    <w:rPr>
      <w:rFonts w:cs="Times New Roman"/>
    </w:rPr>
  </w:style>
  <w:style w:type="paragraph" w:styleId="a7">
    <w:name w:val="Body Text"/>
    <w:basedOn w:val="a0"/>
    <w:link w:val="a8"/>
    <w:rsid w:val="005C724F"/>
    <w:pPr>
      <w:spacing w:after="200" w:line="276" w:lineRule="auto"/>
      <w:jc w:val="both"/>
    </w:pPr>
    <w:rPr>
      <w:rFonts w:ascii="Bookman Old Style" w:eastAsia="Times New Roman" w:hAnsi="Bookman Old Style"/>
      <w:b/>
      <w:bCs/>
      <w:i/>
      <w:iCs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locked/>
    <w:rsid w:val="005C724F"/>
    <w:rPr>
      <w:rFonts w:ascii="Bookman Old Style" w:hAnsi="Bookman Old Style"/>
      <w:b/>
      <w:bCs/>
      <w:i/>
      <w:iCs/>
      <w:sz w:val="22"/>
      <w:szCs w:val="22"/>
      <w:lang w:val="ru-RU" w:eastAsia="en-US" w:bidi="ar-SA"/>
    </w:rPr>
  </w:style>
  <w:style w:type="paragraph" w:styleId="23">
    <w:name w:val="Body Text 2"/>
    <w:basedOn w:val="a0"/>
    <w:link w:val="24"/>
    <w:rsid w:val="005C724F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locked/>
    <w:rsid w:val="005C724F"/>
    <w:rPr>
      <w:rFonts w:ascii="Calibri" w:hAnsi="Calibri"/>
      <w:sz w:val="22"/>
      <w:szCs w:val="22"/>
      <w:lang w:val="ru-RU" w:eastAsia="en-US" w:bidi="ar-SA"/>
    </w:rPr>
  </w:style>
  <w:style w:type="paragraph" w:customStyle="1" w:styleId="25">
    <w:name w:val="Знак2"/>
    <w:basedOn w:val="a0"/>
    <w:rsid w:val="005C72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semiHidden/>
    <w:rsid w:val="005C724F"/>
    <w:rPr>
      <w:rFonts w:ascii="Tahoma" w:eastAsia="Times New Roman" w:hAnsi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locked/>
    <w:rsid w:val="005C724F"/>
    <w:rPr>
      <w:rFonts w:ascii="Tahoma" w:hAnsi="Tahoma"/>
      <w:sz w:val="16"/>
      <w:szCs w:val="16"/>
      <w:lang w:val="ru-RU" w:eastAsia="en-US" w:bidi="ar-SA"/>
    </w:rPr>
  </w:style>
  <w:style w:type="paragraph" w:customStyle="1" w:styleId="BlockQuotation">
    <w:name w:val="Block Quotation"/>
    <w:basedOn w:val="a0"/>
    <w:rsid w:val="005C724F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character" w:styleId="ab">
    <w:name w:val="Hyperlink"/>
    <w:basedOn w:val="a1"/>
    <w:rsid w:val="005C724F"/>
    <w:rPr>
      <w:color w:val="0000FF"/>
      <w:u w:val="single"/>
    </w:rPr>
  </w:style>
  <w:style w:type="paragraph" w:customStyle="1" w:styleId="ListParagraph">
    <w:name w:val="List Paragraph"/>
    <w:basedOn w:val="a0"/>
    <w:rsid w:val="005C724F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C724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C724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c">
    <w:name w:val="footer"/>
    <w:basedOn w:val="a0"/>
    <w:link w:val="ad"/>
    <w:rsid w:val="005C724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locked/>
    <w:rsid w:val="005C724F"/>
    <w:rPr>
      <w:rFonts w:ascii="Calibri" w:hAnsi="Calibri"/>
      <w:sz w:val="22"/>
      <w:szCs w:val="22"/>
      <w:lang w:val="ru-RU" w:eastAsia="en-US" w:bidi="ar-SA"/>
    </w:rPr>
  </w:style>
  <w:style w:type="paragraph" w:customStyle="1" w:styleId="NoSpacing">
    <w:name w:val="No Spacing"/>
    <w:rsid w:val="005C724F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5C724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Strong"/>
    <w:basedOn w:val="a1"/>
    <w:qFormat/>
    <w:rsid w:val="005C724F"/>
    <w:rPr>
      <w:rFonts w:cs="Times New Roman"/>
      <w:b/>
      <w:bCs/>
    </w:rPr>
  </w:style>
  <w:style w:type="character" w:styleId="af">
    <w:name w:val="Emphasis"/>
    <w:basedOn w:val="a1"/>
    <w:qFormat/>
    <w:rsid w:val="005C724F"/>
    <w:rPr>
      <w:rFonts w:cs="Times New Roman"/>
      <w:i/>
      <w:iCs/>
    </w:rPr>
  </w:style>
  <w:style w:type="paragraph" w:customStyle="1" w:styleId="15">
    <w:name w:val="Абзац списка1"/>
    <w:basedOn w:val="a0"/>
    <w:link w:val="ListParagraphChar"/>
    <w:rsid w:val="005C724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15"/>
    <w:locked/>
    <w:rsid w:val="005C724F"/>
    <w:rPr>
      <w:sz w:val="24"/>
      <w:szCs w:val="24"/>
      <w:lang w:val="ru-RU" w:eastAsia="ru-RU" w:bidi="ar-SA"/>
    </w:rPr>
  </w:style>
  <w:style w:type="paragraph" w:styleId="af0">
    <w:name w:val="Body Text Indent"/>
    <w:basedOn w:val="a0"/>
    <w:link w:val="af1"/>
    <w:semiHidden/>
    <w:rsid w:val="005C724F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5C724F"/>
    <w:rPr>
      <w:rFonts w:ascii="Calibri" w:eastAsia="Calibri" w:hAnsi="Calibri" w:cs="Calibri"/>
      <w:b/>
      <w:bCs/>
      <w:sz w:val="24"/>
      <w:szCs w:val="24"/>
      <w:lang w:val="ru-RU" w:eastAsia="ru-RU" w:bidi="ar-SA"/>
    </w:rPr>
  </w:style>
  <w:style w:type="paragraph" w:styleId="26">
    <w:name w:val="Body Text Indent 2"/>
    <w:basedOn w:val="a0"/>
    <w:link w:val="27"/>
    <w:semiHidden/>
    <w:rsid w:val="005C724F"/>
    <w:pPr>
      <w:ind w:firstLine="567"/>
      <w:jc w:val="both"/>
    </w:pPr>
    <w:rPr>
      <w:rFonts w:ascii="Calibri" w:hAnsi="Calibri" w:cs="Calibri"/>
    </w:rPr>
  </w:style>
  <w:style w:type="character" w:customStyle="1" w:styleId="27">
    <w:name w:val="Основной текст с отступом 2 Знак"/>
    <w:basedOn w:val="a1"/>
    <w:link w:val="26"/>
    <w:semiHidden/>
    <w:locked/>
    <w:rsid w:val="005C724F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5C724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locked/>
    <w:rsid w:val="005C724F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Normal">
    <w:name w:val="ConsNormal"/>
    <w:rsid w:val="005C724F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72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2">
    <w:name w:val="Subtitle"/>
    <w:basedOn w:val="a0"/>
    <w:link w:val="af3"/>
    <w:qFormat/>
    <w:rsid w:val="005C724F"/>
    <w:pPr>
      <w:jc w:val="center"/>
    </w:pPr>
    <w:rPr>
      <w:rFonts w:eastAsia="Times New Roman"/>
      <w:sz w:val="40"/>
      <w:szCs w:val="20"/>
    </w:rPr>
  </w:style>
  <w:style w:type="character" w:customStyle="1" w:styleId="af3">
    <w:name w:val="Подзаголовок Знак"/>
    <w:basedOn w:val="a1"/>
    <w:link w:val="af2"/>
    <w:locked/>
    <w:rsid w:val="005C724F"/>
    <w:rPr>
      <w:sz w:val="40"/>
      <w:lang w:val="ru-RU" w:eastAsia="ru-RU" w:bidi="ar-SA"/>
    </w:rPr>
  </w:style>
  <w:style w:type="character" w:customStyle="1" w:styleId="6">
    <w:name w:val="Основной текст (6)"/>
    <w:basedOn w:val="a1"/>
    <w:rsid w:val="005C724F"/>
    <w:rPr>
      <w:rFonts w:ascii="Times New Roman" w:hAnsi="Times New Roman" w:cs="Times New Roman"/>
      <w:sz w:val="16"/>
      <w:szCs w:val="16"/>
      <w:u w:val="none"/>
    </w:rPr>
  </w:style>
  <w:style w:type="paragraph" w:customStyle="1" w:styleId="ConsPlusCell">
    <w:name w:val="ConsPlusCell"/>
    <w:rsid w:val="005C724F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f4">
    <w:name w:val="Прижатый влево"/>
    <w:basedOn w:val="a0"/>
    <w:next w:val="a0"/>
    <w:rsid w:val="005C72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0"/>
    <w:next w:val="a0"/>
    <w:rsid w:val="005C72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5C724F"/>
    <w:rPr>
      <w:rFonts w:cs="Times New Roman"/>
    </w:rPr>
  </w:style>
  <w:style w:type="character" w:customStyle="1" w:styleId="HeaderChar1">
    <w:name w:val="Header Char1"/>
    <w:locked/>
    <w:rsid w:val="005C724F"/>
    <w:rPr>
      <w:rFonts w:ascii="Arial" w:hAnsi="Arial"/>
      <w:lang w:val="ru-RU" w:eastAsia="ru-RU"/>
    </w:rPr>
  </w:style>
  <w:style w:type="paragraph" w:customStyle="1" w:styleId="110">
    <w:name w:val="Без интервала11"/>
    <w:rsid w:val="005C724F"/>
    <w:rPr>
      <w:rFonts w:eastAsia="Calibri"/>
    </w:rPr>
  </w:style>
  <w:style w:type="paragraph" w:customStyle="1" w:styleId="consplusnormal1">
    <w:name w:val="consplusnormal"/>
    <w:basedOn w:val="a0"/>
    <w:rsid w:val="005C724F"/>
    <w:pPr>
      <w:spacing w:before="100" w:beforeAutospacing="1" w:after="100" w:afterAutospacing="1"/>
    </w:pPr>
  </w:style>
  <w:style w:type="paragraph" w:customStyle="1" w:styleId="112">
    <w:name w:val="Абзац списка11"/>
    <w:basedOn w:val="a0"/>
    <w:link w:val="af6"/>
    <w:rsid w:val="005C724F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6">
    <w:name w:val="Абзац списка Знак"/>
    <w:link w:val="112"/>
    <w:locked/>
    <w:rsid w:val="005C724F"/>
    <w:rPr>
      <w:rFonts w:ascii="Calibri" w:eastAsia="Calibri" w:hAnsi="Calibri"/>
      <w:lang w:val="ru-RU" w:eastAsia="ru-RU" w:bidi="ar-SA"/>
    </w:rPr>
  </w:style>
  <w:style w:type="paragraph" w:customStyle="1" w:styleId="1">
    <w:name w:val="Стиль 1."/>
    <w:basedOn w:val="a0"/>
    <w:rsid w:val="005C724F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rsid w:val="005C724F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rsid w:val="005C724F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rsid w:val="005C724F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rsid w:val="005C724F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rsid w:val="005C724F"/>
    <w:pPr>
      <w:numPr>
        <w:ilvl w:val="5"/>
        <w:numId w:val="21"/>
      </w:numPr>
      <w:jc w:val="both"/>
    </w:pPr>
    <w:rPr>
      <w:sz w:val="26"/>
      <w:szCs w:val="26"/>
    </w:rPr>
  </w:style>
  <w:style w:type="character" w:customStyle="1" w:styleId="4">
    <w:name w:val="Знак Знак4"/>
    <w:locked/>
    <w:rsid w:val="005C724F"/>
    <w:rPr>
      <w:rFonts w:ascii="Arial" w:hAnsi="Arial"/>
      <w:lang w:val="ru-RU" w:eastAsia="ru-RU"/>
    </w:rPr>
  </w:style>
  <w:style w:type="character" w:customStyle="1" w:styleId="60">
    <w:name w:val="Знак Знак6"/>
    <w:rsid w:val="005C724F"/>
    <w:rPr>
      <w:rFonts w:ascii="Calibri" w:hAnsi="Calibri"/>
      <w:i/>
      <w:sz w:val="24"/>
      <w:lang w:val="ru-RU" w:eastAsia="en-US"/>
    </w:rPr>
  </w:style>
  <w:style w:type="character" w:customStyle="1" w:styleId="7">
    <w:name w:val="Знак Знак7"/>
    <w:rsid w:val="005C724F"/>
    <w:rPr>
      <w:b/>
      <w:kern w:val="36"/>
      <w:sz w:val="48"/>
      <w:lang w:val="ru-RU" w:eastAsia="ru-RU"/>
    </w:rPr>
  </w:style>
  <w:style w:type="character" w:customStyle="1" w:styleId="28">
    <w:name w:val="Знак Знак2"/>
    <w:rsid w:val="005C724F"/>
    <w:rPr>
      <w:rFonts w:ascii="Calibri" w:hAnsi="Calibri"/>
      <w:sz w:val="28"/>
      <w:lang w:val="ru-RU" w:eastAsia="ar-SA" w:bidi="ar-SA"/>
    </w:rPr>
  </w:style>
  <w:style w:type="character" w:customStyle="1" w:styleId="FooterChar1">
    <w:name w:val="Footer Char1"/>
    <w:locked/>
    <w:rsid w:val="005C724F"/>
    <w:rPr>
      <w:sz w:val="24"/>
      <w:lang w:val="ru-RU" w:eastAsia="ru-RU"/>
    </w:rPr>
  </w:style>
  <w:style w:type="paragraph" w:customStyle="1" w:styleId="ConsPlusNonformat">
    <w:name w:val="ConsPlusNonformat"/>
    <w:rsid w:val="005C724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Знак Знак Знак"/>
    <w:basedOn w:val="a0"/>
    <w:rsid w:val="005C724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5C724F"/>
    <w:rPr>
      <w:rFonts w:ascii="Courier New" w:hAnsi="Courier New"/>
      <w:sz w:val="24"/>
    </w:rPr>
  </w:style>
  <w:style w:type="paragraph" w:customStyle="1" w:styleId="xl65">
    <w:name w:val="xl65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5C7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5C7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rsid w:val="005C7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5C7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0"/>
    <w:rsid w:val="005C724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5C72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0"/>
    <w:rsid w:val="005C72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msonospacing0">
    <w:name w:val="msonospacing"/>
    <w:rsid w:val="005C724F"/>
    <w:rPr>
      <w:rFonts w:ascii="Calibri" w:hAnsi="Calibri"/>
      <w:sz w:val="22"/>
      <w:szCs w:val="22"/>
      <w:lang w:eastAsia="en-US"/>
    </w:rPr>
  </w:style>
  <w:style w:type="paragraph" w:customStyle="1" w:styleId="xl79">
    <w:name w:val="xl79"/>
    <w:basedOn w:val="a0"/>
    <w:rsid w:val="005C724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rsid w:val="005C724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2024-03-22T10:11:00Z</dcterms:created>
  <dcterms:modified xsi:type="dcterms:W3CDTF">2024-03-22T10:11:00Z</dcterms:modified>
</cp:coreProperties>
</file>