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B" w:rsidRPr="001A1C19" w:rsidRDefault="003E370F" w:rsidP="00CA334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4B" w:rsidRPr="003D32F5" w:rsidRDefault="00CA334B" w:rsidP="00CA334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32F5">
        <w:rPr>
          <w:b/>
          <w:bCs/>
          <w:sz w:val="28"/>
          <w:szCs w:val="28"/>
        </w:rPr>
        <w:t>АДМИНИСТРАЦИЯ НОВОЧЕРКАССКОГО СЕЛЬСОВЕТА</w:t>
      </w:r>
    </w:p>
    <w:p w:rsidR="00CA334B" w:rsidRPr="003D32F5" w:rsidRDefault="00CA334B" w:rsidP="00CA334B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32F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A334B" w:rsidRPr="003D32F5" w:rsidRDefault="00CA334B" w:rsidP="00CA334B">
      <w:pPr>
        <w:jc w:val="center"/>
        <w:rPr>
          <w:b/>
          <w:bCs/>
          <w:sz w:val="32"/>
          <w:szCs w:val="32"/>
        </w:rPr>
      </w:pPr>
      <w:r w:rsidRPr="003D32F5">
        <w:rPr>
          <w:b/>
          <w:bCs/>
          <w:sz w:val="32"/>
          <w:szCs w:val="32"/>
        </w:rPr>
        <w:t xml:space="preserve">П О С Т А Н О В Л Е Н И Е </w:t>
      </w:r>
    </w:p>
    <w:p w:rsidR="00CA334B" w:rsidRPr="003D32F5" w:rsidRDefault="00CA334B" w:rsidP="00CA334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D32F5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CA334B" w:rsidRPr="00D25126" w:rsidRDefault="00CA334B" w:rsidP="00CA334B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Pr="00D25126">
        <w:rPr>
          <w:sz w:val="28"/>
          <w:szCs w:val="28"/>
          <w:u w:val="single"/>
        </w:rPr>
        <w:t>.12.202</w:t>
      </w:r>
      <w:r>
        <w:rPr>
          <w:sz w:val="28"/>
          <w:szCs w:val="28"/>
          <w:u w:val="single"/>
        </w:rPr>
        <w:t>2</w:t>
      </w:r>
      <w:r w:rsidRPr="001A1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1A1C19">
        <w:rPr>
          <w:sz w:val="28"/>
          <w:szCs w:val="28"/>
        </w:rPr>
        <w:t>с.Новочеркасск</w:t>
      </w:r>
      <w:r w:rsidRPr="001A1C19">
        <w:rPr>
          <w:sz w:val="28"/>
          <w:szCs w:val="28"/>
        </w:rPr>
        <w:tab/>
        <w:t xml:space="preserve">                             </w:t>
      </w:r>
      <w:r w:rsidRPr="001A1C19">
        <w:rPr>
          <w:sz w:val="28"/>
          <w:szCs w:val="28"/>
        </w:rPr>
        <w:tab/>
      </w:r>
      <w:r w:rsidRPr="00D25126">
        <w:rPr>
          <w:sz w:val="28"/>
          <w:szCs w:val="28"/>
          <w:u w:val="single"/>
        </w:rPr>
        <w:t>№ 82-п</w:t>
      </w:r>
    </w:p>
    <w:p w:rsidR="00CA334B" w:rsidRPr="001A1C19" w:rsidRDefault="00CA334B" w:rsidP="00CA334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334B" w:rsidRPr="00513FB2" w:rsidRDefault="00CA334B" w:rsidP="00CA334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CA334B" w:rsidRPr="00513FB2" w:rsidRDefault="00CA334B" w:rsidP="00CA334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CA334B" w:rsidRPr="00513FB2" w:rsidRDefault="00CA334B" w:rsidP="00CA334B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CA334B" w:rsidRPr="00513FB2" w:rsidRDefault="00CA334B" w:rsidP="00CA334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>
        <w:rPr>
          <w:color w:val="000000"/>
          <w:sz w:val="28"/>
          <w:szCs w:val="28"/>
        </w:rPr>
        <w:t>3</w:t>
      </w:r>
      <w:r w:rsidRPr="00513FB2">
        <w:rPr>
          <w:color w:val="000000"/>
          <w:sz w:val="28"/>
          <w:szCs w:val="28"/>
        </w:rPr>
        <w:t xml:space="preserve"> год</w:t>
      </w:r>
    </w:p>
    <w:p w:rsidR="00CA334B" w:rsidRPr="004011C2" w:rsidRDefault="00CA334B" w:rsidP="00CA334B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CA334B" w:rsidRPr="004011C2" w:rsidRDefault="00CA334B" w:rsidP="00CA334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F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F73F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CF73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CA334B" w:rsidRPr="00513FB2" w:rsidRDefault="00CA334B" w:rsidP="00CA334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4011C2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CA334B" w:rsidRPr="00513FB2" w:rsidRDefault="00CA334B" w:rsidP="00CA334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CF73F0">
        <w:rPr>
          <w:color w:val="000000"/>
          <w:sz w:val="28"/>
          <w:szCs w:val="28"/>
        </w:rPr>
        <w:t>администрации  муниципального образования Новочеркасский сельсовет Саракташского района Оренбургской области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в сети «Интернет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CA334B" w:rsidRPr="00513FB2" w:rsidRDefault="00CA334B" w:rsidP="00CA334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513FB2">
        <w:rPr>
          <w:color w:val="000000"/>
          <w:sz w:val="28"/>
          <w:szCs w:val="28"/>
          <w:shd w:val="clear" w:color="auto" w:fill="FFFFFF"/>
        </w:rPr>
        <w:t>вступает в силу 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CA334B" w:rsidRPr="00513FB2" w:rsidRDefault="00CA334B" w:rsidP="00CA334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 </w:t>
      </w:r>
    </w:p>
    <w:p w:rsidR="00CA334B" w:rsidRPr="00513FB2" w:rsidRDefault="00CA334B" w:rsidP="00CA334B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4. 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заместителя главы администрации Новочеркасского сельсовета Жанаева К.Ж.</w:t>
      </w:r>
    </w:p>
    <w:p w:rsidR="00CA334B" w:rsidRPr="00513FB2" w:rsidRDefault="00CA334B" w:rsidP="00CA334B">
      <w:pPr>
        <w:pStyle w:val="NraWb"/>
        <w:spacing w:after="0"/>
        <w:ind w:firstLine="720"/>
        <w:jc w:val="both"/>
        <w:rPr>
          <w:sz w:val="28"/>
          <w:szCs w:val="28"/>
        </w:rPr>
      </w:pPr>
    </w:p>
    <w:p w:rsidR="00CA334B" w:rsidRPr="00CF73F0" w:rsidRDefault="00CA334B" w:rsidP="00CA334B">
      <w:pPr>
        <w:pStyle w:val="NraWb"/>
        <w:spacing w:after="0"/>
        <w:jc w:val="both"/>
        <w:rPr>
          <w:sz w:val="28"/>
          <w:szCs w:val="28"/>
        </w:rPr>
      </w:pPr>
      <w:r w:rsidRPr="00513FB2">
        <w:rPr>
          <w:sz w:val="28"/>
          <w:szCs w:val="28"/>
        </w:rPr>
        <w:t xml:space="preserve">   Глава сельсовета</w:t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>Н.Ф.Суюндуков</w:t>
      </w:r>
    </w:p>
    <w:p w:rsidR="00CA334B" w:rsidRPr="00513FB2" w:rsidRDefault="00CA334B" w:rsidP="00CA334B">
      <w:pPr>
        <w:pStyle w:val="NraWb"/>
        <w:pageBreakBefore/>
        <w:spacing w:after="0"/>
        <w:rPr>
          <w:color w:val="000000"/>
        </w:rPr>
        <w:sectPr w:rsidR="00CA334B" w:rsidRPr="00513FB2" w:rsidSect="00CA334B">
          <w:pgSz w:w="11906" w:h="16838"/>
          <w:pgMar w:top="899" w:right="849" w:bottom="1276" w:left="1620" w:header="709" w:footer="709" w:gutter="0"/>
          <w:cols w:space="708"/>
          <w:noEndnote/>
        </w:sectPr>
      </w:pPr>
    </w:p>
    <w:p w:rsidR="00CA334B" w:rsidRPr="00CF73F0" w:rsidRDefault="00CA334B" w:rsidP="00CA334B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CA334B" w:rsidRPr="00CF73F0" w:rsidRDefault="00CA334B" w:rsidP="00CA334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CA334B" w:rsidRPr="00CF73F0" w:rsidRDefault="00CA334B" w:rsidP="00CA334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CA334B" w:rsidRPr="00CF73F0" w:rsidRDefault="00CA334B" w:rsidP="00CA334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CA334B" w:rsidRPr="00CF73F0" w:rsidRDefault="00CA334B" w:rsidP="00CA334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CA334B" w:rsidRPr="00CF73F0" w:rsidRDefault="00CA334B" w:rsidP="00CA334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CF73F0">
        <w:rPr>
          <w:color w:val="000000"/>
          <w:sz w:val="28"/>
          <w:szCs w:val="28"/>
        </w:rPr>
        <w:t>2.12.202</w:t>
      </w:r>
      <w:r>
        <w:rPr>
          <w:color w:val="000000"/>
          <w:sz w:val="28"/>
          <w:szCs w:val="28"/>
        </w:rPr>
        <w:t>2</w:t>
      </w:r>
      <w:r w:rsidRPr="00CF73F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82</w:t>
      </w:r>
      <w:r w:rsidRPr="00CF73F0">
        <w:rPr>
          <w:color w:val="000000"/>
          <w:sz w:val="28"/>
          <w:szCs w:val="28"/>
        </w:rPr>
        <w:t>-п</w:t>
      </w:r>
    </w:p>
    <w:p w:rsidR="00CA334B" w:rsidRPr="008A7DEA" w:rsidRDefault="00CA334B" w:rsidP="00CA334B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CA334B" w:rsidRPr="008A7DEA" w:rsidRDefault="00CA334B" w:rsidP="00CA334B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>ПРОГРАММА</w:t>
      </w:r>
    </w:p>
    <w:p w:rsidR="00CA334B" w:rsidRPr="008A7DEA" w:rsidRDefault="00CA334B" w:rsidP="00CA334B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CA334B" w:rsidRPr="008A7DEA" w:rsidRDefault="00CA334B" w:rsidP="00CA334B">
      <w:pPr>
        <w:pStyle w:val="NraWb"/>
        <w:spacing w:before="0" w:beforeAutospacing="0" w:after="0"/>
        <w:ind w:firstLine="709"/>
        <w:jc w:val="center"/>
      </w:pPr>
      <w:r w:rsidRPr="008A7DEA">
        <w:rPr>
          <w:b/>
          <w:bCs/>
          <w:color w:val="000000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hd w:val="clear" w:color="auto" w:fill="FFFFFF"/>
        </w:rPr>
        <w:t>3</w:t>
      </w:r>
      <w:r w:rsidRPr="008A7DEA">
        <w:rPr>
          <w:b/>
          <w:bCs/>
          <w:color w:val="000000"/>
          <w:shd w:val="clear" w:color="auto" w:fill="FFFFFF"/>
        </w:rPr>
        <w:t xml:space="preserve"> год</w:t>
      </w:r>
    </w:p>
    <w:p w:rsidR="00CA334B" w:rsidRPr="008A7DEA" w:rsidRDefault="00CA334B" w:rsidP="00CA334B">
      <w:pPr>
        <w:pStyle w:val="NraWb"/>
        <w:spacing w:before="0" w:beforeAutospacing="0" w:after="0"/>
        <w:ind w:firstLine="709"/>
      </w:pPr>
    </w:p>
    <w:tbl>
      <w:tblPr>
        <w:tblW w:w="16080" w:type="dxa"/>
        <w:tblCellSpacing w:w="0" w:type="dxa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1565"/>
        <w:gridCol w:w="180"/>
        <w:gridCol w:w="1254"/>
        <w:gridCol w:w="2616"/>
        <w:gridCol w:w="4590"/>
        <w:gridCol w:w="1980"/>
        <w:gridCol w:w="3420"/>
      </w:tblGrid>
      <w:tr w:rsidR="00CA334B" w:rsidRPr="00CF73F0">
        <w:trPr>
          <w:tblCellSpacing w:w="0" w:type="dxa"/>
        </w:trPr>
        <w:tc>
          <w:tcPr>
            <w:tcW w:w="16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86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1.1.</w:t>
            </w:r>
          </w:p>
        </w:tc>
        <w:tc>
          <w:tcPr>
            <w:tcW w:w="174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А</w:t>
            </w:r>
            <w:r w:rsidRPr="00CF73F0">
              <w:t xml:space="preserve">нализ текущего состояния осуществления </w:t>
            </w:r>
            <w:r w:rsidRPr="00CF73F0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386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CF73F0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CF73F0">
              <w:rPr>
                <w:rFonts w:ascii="Times New Roman" w:hAnsi="Times New Roman" w:cs="Times New Roman"/>
                <w:color w:val="000000"/>
              </w:rPr>
              <w:t>сельского поселения Новочеркасский сельсовет Саракташского района Оренбургской области</w:t>
            </w:r>
            <w:r w:rsidRPr="00CF73F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73F0">
              <w:rPr>
                <w:rFonts w:ascii="Times New Roman" w:hAnsi="Times New Roman" w:cs="Times New Roman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CF73F0">
              <w:rPr>
                <w:rFonts w:ascii="Times New Roman" w:hAnsi="Times New Roman" w:cs="Times New Roman"/>
                <w:color w:val="000000"/>
              </w:rPr>
              <w:t>сельского поселения Новочеркасский сельсовет Саракташского района Оренбургской области</w:t>
            </w:r>
            <w:r w:rsidRPr="00CF73F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73F0"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Правилами благоустройства территории муниципального образования Новочеркасский  сельсовет Саракташского района Оренбургской области, утвержденными решением Совета  депутатов Новочеркасского  сельсовета Саракташского района Оренбургской области от 15.01.2018 года № 88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благоустройства территории муниципального образования Новочеркасский  сельсовет Саракташского района </w:t>
            </w:r>
            <w:r w:rsidRPr="00CF73F0">
              <w:rPr>
                <w:rFonts w:ascii="Times New Roman" w:hAnsi="Times New Roman" w:cs="Times New Roman"/>
              </w:rPr>
              <w:lastRenderedPageBreak/>
              <w:t>Оренбургской области.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 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lastRenderedPageBreak/>
              <w:t>1.2.</w:t>
            </w:r>
          </w:p>
        </w:tc>
        <w:tc>
          <w:tcPr>
            <w:tcW w:w="174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Описание текущего развития профилактической деятельности Администрации</w:t>
            </w:r>
          </w:p>
        </w:tc>
        <w:tc>
          <w:tcPr>
            <w:tcW w:w="1386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Сельсовета осуществляется:</w:t>
            </w:r>
          </w:p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муниципального образования Новочеркасский  сельсовет Саракташского района Оренбургской области, посредством сайта Сельсовета, местах для обнародования муниципальных правовых актов, публикации в периодических изданиях, социальных сетях;</w:t>
            </w:r>
          </w:p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Сельсовета;</w:t>
            </w:r>
          </w:p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1.3.</w:t>
            </w:r>
          </w:p>
        </w:tc>
        <w:tc>
          <w:tcPr>
            <w:tcW w:w="174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386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CA334B" w:rsidRPr="00CF73F0" w:rsidRDefault="00CA334B" w:rsidP="00CA334B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CA334B" w:rsidRPr="00CF73F0" w:rsidRDefault="00CA334B" w:rsidP="00CA334B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CA334B" w:rsidRPr="00CF73F0" w:rsidRDefault="00CA334B" w:rsidP="00CA334B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CF73F0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CF73F0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CA334B" w:rsidRPr="00CF73F0">
        <w:trPr>
          <w:tblCellSpacing w:w="0" w:type="dxa"/>
        </w:trPr>
        <w:tc>
          <w:tcPr>
            <w:tcW w:w="160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40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2.1.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Цели реализации программы профилактики</w:t>
            </w:r>
          </w:p>
        </w:tc>
        <w:tc>
          <w:tcPr>
            <w:tcW w:w="140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2.2.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Задачи реализации программы профилактики</w:t>
            </w:r>
          </w:p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CA334B" w:rsidRPr="00CF73F0">
        <w:trPr>
          <w:tblCellSpacing w:w="0" w:type="dxa"/>
        </w:trPr>
        <w:tc>
          <w:tcPr>
            <w:tcW w:w="160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342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342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 мере </w:t>
            </w: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342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Администрация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7206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В устной форме (</w:t>
            </w:r>
            <w:r w:rsidRPr="00CF73F0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334B" w:rsidRPr="00CF73F0">
        <w:trPr>
          <w:tblCellSpacing w:w="0" w:type="dxa"/>
        </w:trPr>
        <w:tc>
          <w:tcPr>
            <w:tcW w:w="160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334B" w:rsidRPr="00CF73F0" w:rsidRDefault="00CA334B" w:rsidP="00CA334B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CF73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A334B" w:rsidRPr="00CF73F0" w:rsidRDefault="00CA334B" w:rsidP="00CA334B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990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334B" w:rsidRPr="00CF73F0" w:rsidRDefault="00CA334B" w:rsidP="00CA334B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CA334B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t>4.1.</w:t>
            </w:r>
          </w:p>
        </w:tc>
        <w:tc>
          <w:tcPr>
            <w:tcW w:w="5615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A334B" w:rsidRPr="00CF73F0" w:rsidRDefault="00CA334B" w:rsidP="00CA334B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990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A334B" w:rsidRPr="00CF73F0" w:rsidRDefault="00CA334B" w:rsidP="00CA334B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936A6E" w:rsidRDefault="00CA334B">
      <w:r w:rsidRPr="002833DF">
        <w:rPr>
          <w:sz w:val="28"/>
          <w:szCs w:val="28"/>
        </w:rPr>
        <w:t xml:space="preserve">        </w:t>
      </w:r>
    </w:p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C5" w:rsidRDefault="004040C5">
      <w:r>
        <w:separator/>
      </w:r>
    </w:p>
  </w:endnote>
  <w:endnote w:type="continuationSeparator" w:id="1">
    <w:p w:rsidR="004040C5" w:rsidRDefault="0040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C5" w:rsidRDefault="004040C5">
      <w:r>
        <w:separator/>
      </w:r>
    </w:p>
  </w:footnote>
  <w:footnote w:type="continuationSeparator" w:id="1">
    <w:p w:rsidR="004040C5" w:rsidRDefault="0040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4B"/>
    <w:rsid w:val="000545AD"/>
    <w:rsid w:val="002F7EFF"/>
    <w:rsid w:val="003E370F"/>
    <w:rsid w:val="004040C5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CA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4B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A33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ra">
    <w:name w:val="N*r*a*"/>
    <w:rsid w:val="00CA334B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CA334B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rsid w:val="00CA334B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CA334B"/>
    <w:pPr>
      <w:spacing w:before="100" w:beforeAutospacing="1" w:after="100" w:afterAutospacing="1"/>
    </w:pPr>
  </w:style>
  <w:style w:type="paragraph" w:styleId="a3">
    <w:name w:val="Normal (Web)"/>
    <w:basedOn w:val="a"/>
    <w:rsid w:val="00CA334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2022-12-22T05:14:00Z</dcterms:created>
  <dcterms:modified xsi:type="dcterms:W3CDTF">2022-12-22T05:14:00Z</dcterms:modified>
</cp:coreProperties>
</file>