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1A" w:rsidRDefault="00D3791A" w:rsidP="00D3791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D3791A" w:rsidRDefault="00D3791A" w:rsidP="00D3791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D3791A" w:rsidRDefault="00D3791A" w:rsidP="00D3791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D3791A" w:rsidRDefault="00D3791A" w:rsidP="00D37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3791A" w:rsidRDefault="00D3791A" w:rsidP="00D379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24"/>
        </w:rPr>
      </w:pPr>
      <w:r>
        <w:rPr>
          <w:b/>
          <w:sz w:val="32"/>
          <w:szCs w:val="32"/>
        </w:rPr>
        <w:t>1</w:t>
      </w:r>
      <w:r w:rsidR="00F16E5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</w:t>
      </w:r>
      <w:r w:rsidR="00A47F2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.2019                                                </w:t>
      </w:r>
      <w:r w:rsidR="00A47F20">
        <w:rPr>
          <w:b/>
          <w:sz w:val="32"/>
          <w:szCs w:val="32"/>
        </w:rPr>
        <w:t xml:space="preserve">                            № 1</w:t>
      </w:r>
      <w:r w:rsidR="00FE2ED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-п</w:t>
      </w:r>
      <w:r w:rsidRPr="00844110">
        <w:rPr>
          <w:sz w:val="24"/>
        </w:rPr>
        <w:t xml:space="preserve"> </w:t>
      </w:r>
    </w:p>
    <w:p w:rsidR="00D3791A" w:rsidRDefault="00D3791A" w:rsidP="00D379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24"/>
        </w:rPr>
      </w:pPr>
    </w:p>
    <w:p w:rsidR="00681518" w:rsidRPr="00D3791A" w:rsidRDefault="00681518" w:rsidP="00D3791A">
      <w:pPr>
        <w:shd w:val="clear" w:color="auto" w:fill="FFFFFF"/>
        <w:jc w:val="center"/>
        <w:rPr>
          <w:sz w:val="24"/>
        </w:rPr>
      </w:pPr>
    </w:p>
    <w:p w:rsidR="00FE2ED0" w:rsidRPr="00FE2ED0" w:rsidRDefault="00FE2ED0" w:rsidP="00FE2ED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FE2ED0">
        <w:rPr>
          <w:b/>
          <w:sz w:val="32"/>
          <w:szCs w:val="32"/>
        </w:rPr>
        <w:t>Об утверждении Порядка</w:t>
      </w:r>
    </w:p>
    <w:p w:rsidR="00FE2ED0" w:rsidRPr="00FE2ED0" w:rsidRDefault="00FE2ED0" w:rsidP="00FE2ED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FE2ED0">
        <w:rPr>
          <w:b/>
          <w:sz w:val="32"/>
          <w:szCs w:val="32"/>
        </w:rPr>
        <w:t>учета бюджетных и денежных обязательств получателей средств бюджета муниципального образования Новочеркасский сельсовет Саракташского района Оренбургской области</w:t>
      </w:r>
    </w:p>
    <w:p w:rsidR="00FE2ED0" w:rsidRPr="00FE2ED0" w:rsidRDefault="00FE2ED0" w:rsidP="00FE2ED0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FE2ED0" w:rsidRPr="00FE2ED0" w:rsidRDefault="00FE2ED0" w:rsidP="00FE2ED0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В соответствии со статьями 219, 219.2, 168 Бюджетного кодекса Российской Федерации администрация муниципального образования Новочеркасский сельсовет Саракташского района Оренбургской области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ПОСТАНОВЛЯЕТ: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1. Утвердить Порядок учета бюджетных и денежных обязательств получателей средств бюджета муниципального образования Новочеркасский сельсовет Саракташского района Оренбургской области, согласно приложению.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2. Признать утратившим силу постановление от 03.02.2017  № 07-п «Об утверждении Порядка учета бюджетных обязательств получателей средств бюджета муниципального образования Новочеркасский сельсовет Саракташского района Оренбургской области».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3. Настоящее  постановление вступает в силу после его обнародования, подлежит размещению на официальном сайте администрации Новочеркасского сельсовета и распространяется на правоотношения, возникшие с 01 января 2019 года.</w:t>
      </w:r>
    </w:p>
    <w:p w:rsidR="00FE2ED0" w:rsidRPr="00FE2ED0" w:rsidRDefault="00FE2ED0" w:rsidP="00FE2ED0">
      <w:pPr>
        <w:ind w:firstLine="567"/>
        <w:jc w:val="both"/>
        <w:rPr>
          <w:sz w:val="24"/>
        </w:rPr>
      </w:pPr>
      <w:r w:rsidRPr="00FE2ED0">
        <w:rPr>
          <w:sz w:val="24"/>
        </w:rPr>
        <w:t>4. Контроль за исполнением постановления  оставляю за собой.</w:t>
      </w:r>
    </w:p>
    <w:p w:rsidR="00FE2ED0" w:rsidRPr="00FE2ED0" w:rsidRDefault="00FE2ED0" w:rsidP="00FE2ED0">
      <w:pPr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FE2ED0" w:rsidRPr="00FE2ED0" w:rsidRDefault="00FE2ED0" w:rsidP="00FE2ED0">
      <w:pPr>
        <w:rPr>
          <w:sz w:val="24"/>
        </w:rPr>
      </w:pPr>
    </w:p>
    <w:p w:rsidR="00FE2ED0" w:rsidRPr="00FE2ED0" w:rsidRDefault="00FE2ED0" w:rsidP="00FE2ED0">
      <w:pPr>
        <w:rPr>
          <w:sz w:val="24"/>
        </w:rPr>
      </w:pPr>
    </w:p>
    <w:p w:rsidR="00FE2ED0" w:rsidRPr="00FE2ED0" w:rsidRDefault="00FE2ED0" w:rsidP="00FE2ED0">
      <w:pPr>
        <w:rPr>
          <w:sz w:val="24"/>
        </w:rPr>
      </w:pPr>
      <w:r w:rsidRPr="00FE2ED0">
        <w:rPr>
          <w:sz w:val="24"/>
        </w:rPr>
        <w:t xml:space="preserve">Глава сельсовета  </w:t>
      </w:r>
      <w:r w:rsidRPr="00FE2ED0">
        <w:rPr>
          <w:sz w:val="24"/>
        </w:rPr>
        <w:tab/>
      </w:r>
      <w:r>
        <w:rPr>
          <w:sz w:val="24"/>
        </w:rPr>
        <w:t xml:space="preserve">                     </w:t>
      </w:r>
      <w:r w:rsidRPr="00FE2ED0">
        <w:rPr>
          <w:sz w:val="24"/>
        </w:rPr>
        <w:tab/>
      </w:r>
      <w:r w:rsidRPr="00FE2ED0">
        <w:rPr>
          <w:sz w:val="24"/>
        </w:rPr>
        <w:tab/>
        <w:t xml:space="preserve">                                      Н.Ф.Суюндуков</w:t>
      </w:r>
    </w:p>
    <w:p w:rsidR="00FE2ED0" w:rsidRPr="00FE2ED0" w:rsidRDefault="00FE2ED0" w:rsidP="00FE2ED0">
      <w:pPr>
        <w:widowControl w:val="0"/>
        <w:autoSpaceDE w:val="0"/>
        <w:autoSpaceDN w:val="0"/>
        <w:adjustRightInd w:val="0"/>
        <w:jc w:val="center"/>
        <w:rPr>
          <w:noProof/>
          <w:sz w:val="24"/>
        </w:rPr>
      </w:pPr>
    </w:p>
    <w:p w:rsidR="00FE2ED0" w:rsidRPr="00FE2ED0" w:rsidRDefault="00FE2ED0" w:rsidP="00FE2ED0">
      <w:pPr>
        <w:widowControl w:val="0"/>
        <w:autoSpaceDE w:val="0"/>
        <w:autoSpaceDN w:val="0"/>
        <w:adjustRightInd w:val="0"/>
        <w:jc w:val="center"/>
        <w:rPr>
          <w:noProof/>
          <w:sz w:val="24"/>
        </w:rPr>
      </w:pPr>
    </w:p>
    <w:p w:rsidR="00FE2ED0" w:rsidRPr="00FE2ED0" w:rsidRDefault="00FE2ED0" w:rsidP="00FE2ED0">
      <w:pPr>
        <w:widowControl w:val="0"/>
        <w:autoSpaceDE w:val="0"/>
        <w:autoSpaceDN w:val="0"/>
        <w:adjustRightInd w:val="0"/>
        <w:jc w:val="center"/>
        <w:rPr>
          <w:noProof/>
          <w:sz w:val="24"/>
        </w:rPr>
      </w:pPr>
    </w:p>
    <w:p w:rsidR="00FE2ED0" w:rsidRPr="00FE2ED0" w:rsidRDefault="00FE2ED0" w:rsidP="00FE2ED0">
      <w:pPr>
        <w:jc w:val="right"/>
        <w:rPr>
          <w:b/>
          <w:sz w:val="32"/>
          <w:szCs w:val="32"/>
        </w:rPr>
      </w:pPr>
      <w:r w:rsidRPr="00FE2ED0">
        <w:rPr>
          <w:b/>
          <w:sz w:val="32"/>
          <w:szCs w:val="32"/>
        </w:rPr>
        <w:t xml:space="preserve">                                                                            Приложение</w:t>
      </w:r>
    </w:p>
    <w:p w:rsidR="00FE2ED0" w:rsidRPr="00FE2ED0" w:rsidRDefault="00FE2ED0" w:rsidP="00FE2ED0">
      <w:pPr>
        <w:jc w:val="right"/>
        <w:rPr>
          <w:b/>
          <w:sz w:val="32"/>
          <w:szCs w:val="32"/>
        </w:rPr>
      </w:pPr>
      <w:r w:rsidRPr="00FE2ED0">
        <w:rPr>
          <w:b/>
          <w:sz w:val="32"/>
          <w:szCs w:val="32"/>
        </w:rPr>
        <w:t xml:space="preserve">                                      к постановлению администрации         </w:t>
      </w:r>
    </w:p>
    <w:p w:rsidR="00FE2ED0" w:rsidRPr="00FE2ED0" w:rsidRDefault="00FE2ED0" w:rsidP="00FE2ED0">
      <w:pPr>
        <w:jc w:val="right"/>
        <w:rPr>
          <w:b/>
          <w:sz w:val="32"/>
          <w:szCs w:val="32"/>
        </w:rPr>
      </w:pPr>
      <w:r w:rsidRPr="00FE2ED0">
        <w:rPr>
          <w:b/>
          <w:sz w:val="32"/>
          <w:szCs w:val="32"/>
        </w:rPr>
        <w:t xml:space="preserve">                                           Новочеркасского сельсовет  </w:t>
      </w:r>
    </w:p>
    <w:p w:rsidR="00FE2ED0" w:rsidRPr="00FE2ED0" w:rsidRDefault="00FE2ED0" w:rsidP="00FE2ED0">
      <w:pPr>
        <w:jc w:val="right"/>
        <w:rPr>
          <w:b/>
          <w:sz w:val="32"/>
          <w:szCs w:val="32"/>
        </w:rPr>
      </w:pPr>
      <w:r w:rsidRPr="00FE2ED0">
        <w:rPr>
          <w:b/>
          <w:sz w:val="32"/>
          <w:szCs w:val="32"/>
        </w:rPr>
        <w:t xml:space="preserve">                                                               от 14.02.2019  № 15-п</w:t>
      </w:r>
    </w:p>
    <w:p w:rsidR="00FE2ED0" w:rsidRPr="00FE2ED0" w:rsidRDefault="00FE2ED0" w:rsidP="00FE2ED0">
      <w:pPr>
        <w:jc w:val="center"/>
        <w:rPr>
          <w:b/>
          <w:bCs/>
          <w:color w:val="000000"/>
          <w:sz w:val="32"/>
          <w:szCs w:val="32"/>
        </w:rPr>
      </w:pPr>
    </w:p>
    <w:p w:rsidR="00FE2ED0" w:rsidRPr="00FE2ED0" w:rsidRDefault="00FE2ED0" w:rsidP="00FE2ED0">
      <w:pPr>
        <w:jc w:val="center"/>
        <w:rPr>
          <w:b/>
          <w:bCs/>
          <w:color w:val="000000"/>
          <w:sz w:val="32"/>
          <w:szCs w:val="32"/>
        </w:rPr>
      </w:pPr>
    </w:p>
    <w:p w:rsidR="00FE2ED0" w:rsidRPr="00FE2ED0" w:rsidRDefault="00FE2ED0" w:rsidP="00FE2ED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FE2ED0">
        <w:rPr>
          <w:b/>
          <w:bCs/>
          <w:color w:val="000000"/>
          <w:sz w:val="32"/>
          <w:szCs w:val="32"/>
        </w:rPr>
        <w:lastRenderedPageBreak/>
        <w:t>Порядок</w:t>
      </w:r>
    </w:p>
    <w:p w:rsidR="00FE2ED0" w:rsidRPr="00FE2ED0" w:rsidRDefault="00FE2ED0" w:rsidP="00FE2ED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E2ED0">
        <w:rPr>
          <w:b/>
          <w:bCs/>
          <w:color w:val="000000"/>
          <w:sz w:val="32"/>
          <w:szCs w:val="32"/>
        </w:rPr>
        <w:t xml:space="preserve">учета бюджетных и денежных обязательств получателей средств </w:t>
      </w:r>
      <w:r w:rsidRPr="00FE2ED0">
        <w:rPr>
          <w:b/>
          <w:bCs/>
          <w:sz w:val="32"/>
          <w:szCs w:val="32"/>
        </w:rPr>
        <w:t>бюджета муниципального образования Новочеркасский сельсовет Саракташского района Оренбургской области</w:t>
      </w:r>
    </w:p>
    <w:p w:rsidR="00FE2ED0" w:rsidRPr="00FE2ED0" w:rsidRDefault="00FE2ED0" w:rsidP="00FE2ED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Настоящий Порядок учета бюджетных и денежных обязательств получателей средств бюджета муниципального образования Новочеркасский сельсовет Саракташского района Оренбургской области разработан на основании статьи 219 Бюджетного кодекса Российской Федерации и устанавливает порядок учета отделом №31 Управления бюджетных обязательств получателей средств бюджета муниципального образования Новочеркасский сельсовет Саракташского района Оренбургской области (далее Администрация).</w:t>
      </w:r>
    </w:p>
    <w:p w:rsidR="00FE2ED0" w:rsidRPr="00FE2ED0" w:rsidRDefault="00FE2ED0" w:rsidP="00FE2ED0">
      <w:pPr>
        <w:tabs>
          <w:tab w:val="left" w:pos="709"/>
        </w:tabs>
        <w:ind w:firstLine="708"/>
        <w:jc w:val="both"/>
        <w:rPr>
          <w:sz w:val="24"/>
        </w:rPr>
      </w:pPr>
      <w:r w:rsidRPr="00FE2ED0">
        <w:rPr>
          <w:sz w:val="24"/>
        </w:rPr>
        <w:t>Учет бюджетных обязательств осуществляется на основании сведений о бюджетном обязательстве, содержащих информацию согласно приложению № 1 к порядку и сведений о денежном обязательстве, содержащих информацию согласно приложению № 2 к порядку.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Сведения о бюджетном обязательстве и Сведения о денежном обязательстве формируются в форме электронного документа в ППО СУФД (после доработки программного продукта в ГИИС «Электронный бюджет») и подписываются электронной подписью уполномоченных лиц.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При отсутствии электронного документооборота с применением электронной цифровой подписи Сведения об обязательстве и Сведения о денежном обязательстве представляется на бумажном носителе с одновременным представлением на машинном носителе (далее – на бумажном носителе). Заявка подписывается руководителем и главным бухгалтером (иными уполномоченными руководителем лицами) получателя средств местного бюджета.</w:t>
      </w:r>
    </w:p>
    <w:p w:rsidR="00FE2ED0" w:rsidRPr="00FE2ED0" w:rsidRDefault="00FE2ED0" w:rsidP="00FE2ED0">
      <w:pPr>
        <w:jc w:val="both"/>
        <w:rPr>
          <w:sz w:val="24"/>
        </w:rPr>
      </w:pPr>
      <w:r w:rsidRPr="00FE2ED0">
        <w:rPr>
          <w:sz w:val="24"/>
        </w:rPr>
        <w:t xml:space="preserve">         Постановка на учет бюджетного обязательства и внесение изменений в поставленное на учет бюджетное обязательство осуществляется по Сведениям о бюджетном обязательстве возникшим из муниципального контракта на поставку товаров, выполнение работ, оказание услуг (в том числе приобретение недвижимого имущества) для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- муниципальный контракт, реестр контрактов).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 xml:space="preserve">Бюджетные обязательства, возникающие у получателя средств бюджета в соответствии с законом, иным нормативным правовым актом (в том числе по публичным нормативным обязательствам), за исключением нормативного правового акта о предоставлении субсидии юридическому лицу, нормативного правового акта о предоставлении межбюджетного трансферта, в соответствии с договором, оформление в письменной форме по которому законодательством Российской Федерации не требуется, формируются автоматически в ППО АСФК и принимаются к учету на основании принятых к исполнению специалистом отдела №31 Управления документов для оплаты денежных обязательств, представленных получателями средств бюджета. </w:t>
      </w:r>
      <w:r w:rsidRPr="00FE2ED0">
        <w:rPr>
          <w:sz w:val="24"/>
          <w:highlight w:val="yellow"/>
        </w:rPr>
        <w:t xml:space="preserve"> </w:t>
      </w:r>
      <w:r w:rsidRPr="00FE2ED0">
        <w:rPr>
          <w:sz w:val="24"/>
        </w:rPr>
        <w:t xml:space="preserve">    </w:t>
      </w:r>
    </w:p>
    <w:p w:rsidR="00FE2ED0" w:rsidRPr="00FE2ED0" w:rsidRDefault="00FE2ED0" w:rsidP="00FE2ED0">
      <w:pPr>
        <w:jc w:val="both"/>
        <w:rPr>
          <w:sz w:val="24"/>
        </w:rPr>
      </w:pPr>
      <w:r w:rsidRPr="00FE2ED0">
        <w:rPr>
          <w:sz w:val="24"/>
        </w:rPr>
        <w:t xml:space="preserve"> </w:t>
      </w:r>
      <w:r w:rsidRPr="00FE2ED0">
        <w:rPr>
          <w:sz w:val="24"/>
        </w:rPr>
        <w:tab/>
        <w:t xml:space="preserve">При формировании Сведений о бюджетном обязательстве применяются справочники, реестры и классификаторы, используемые в информационной системе. </w:t>
      </w:r>
    </w:p>
    <w:p w:rsidR="00FE2ED0" w:rsidRPr="00FE2ED0" w:rsidRDefault="00FE2ED0" w:rsidP="00FE2ED0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lastRenderedPageBreak/>
        <w:t xml:space="preserve">Сведения об обязательстве и документ – основание, представленные на бумажных носителях, после проверки специалистом отдела № 31 Управления возвращаются получателю средств.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Сведения о бюджетном обязательстве, возникшем на основании муниципального контракта, направляются в отдел № 31  после заключения и размещения муниципального контракта, договора с приложением копии указанного муниципального контракта, договора, созданной посредством его сканкопии или копии электронного документа муниципального контракта, договора.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Информация, включенная в Сведения о бюджетном обязательстве, возникшем на основании муниципального контракта, должна соответствовать информации, включаемой в реестры контрактов.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Постановка на учет бюджетных обязательств осуществляется отделом № 31 Управления при соответствии информации, указанной в Сведениях о бюджетном обязательстве, возникшем на основании муниципального контракта, условиям соответствующего муниципального контракта, наименованию, банковским реквизитам (при наличии в документе-основании), ИНН, КПП поставщика, а также соответствия кода классификации расходов предмету документа-основания.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При постановке на учет бюджетного обязательства в отделе № 31 Управления осуществляется его проверка посредством ППО «АСФК» на не превышение суммы бюджетного обязательства по соответствующим кодам действующей классификации сумме неиспользованных доведенных лимитов бюджетных обязательств, отраженных отделом № 31 Управления на лицевом счете получателя средств.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В случае если сумма бюджетного обязательства превышает неиспользованный остаток лимита бюджетных обязательств, информация о данном превышении отражается в ППО «АСФК».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 При положительном результате проверки специалистом отдела № 31 Управления документа - основания и Сведений об обязательстве установленным требованиям, бюджетному обязательству в ППО «АСФК» присваивается учетный номер. 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 или его перерегистрации.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Учетный номер бюджетного обязательства отдел № 31 Управления учитывает на лицевом счете получателя средств и отражает в Выписке из лицевого счета получателя средств, предоставляемой в установленном порядке получателю средств.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Одно бюджетное обязательство, поставленное на учет, может содержать несколько позиций с разными кодами действующей классификации. </w:t>
      </w:r>
    </w:p>
    <w:p w:rsidR="00FE2ED0" w:rsidRPr="00FE2ED0" w:rsidRDefault="00FE2ED0" w:rsidP="00FE2ED0">
      <w:pPr>
        <w:ind w:firstLine="708"/>
        <w:jc w:val="both"/>
        <w:rPr>
          <w:sz w:val="24"/>
        </w:rPr>
      </w:pPr>
      <w:r w:rsidRPr="00FE2ED0">
        <w:rPr>
          <w:sz w:val="24"/>
        </w:rPr>
        <w:t>Бюджетные обязательства, поставленные на учет в отделе № 31 Управления на определенную дату, подлежащие исполнению в текущем финансовом году, отражаются в Журнале действующих в текущем финансовом году бюджетных обязательств.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Внесение изменений в бюджетное обязательство осуществляется на основании Заявки на внесение изменений в бюджетное обязательство оформленной получателем средств (далее – Заявка на внесение изменений в обязательство) оформленные в порядке, установленном в соответствии с бюджетным законодательством Российской Федерации.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Заявка на внесение изменений в обязательство в электронном виде представляется в отдел № 31 Управления с приложением электронного </w:t>
      </w:r>
      <w:r w:rsidRPr="00FE2ED0">
        <w:rPr>
          <w:color w:val="000000"/>
          <w:sz w:val="24"/>
        </w:rPr>
        <w:lastRenderedPageBreak/>
        <w:t xml:space="preserve">документа, предусматривающего внесение изменений в документ – основание (далее - Изменения в документ - основание).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Специалист отдела № 31 Управления осуществляет проверку Заявки на внесение изменений в обязательство и Изменений в документ – основание. Дополнительно проверяется соответствие учетного номера бюджетного обязательства, указанного в Заявке на внесение изменений в обязательство, номеру бюджетного обязательства, отраженному на лицевом счете получателя средств.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При внесении изменений в бюджетное обязательство специалист отдела № 31 Управления посредством ППО «АСФК» осуществляет проверку на не превышение суммы бюджетного обязательства по соответствующим кодам действующей классификации суммам неиспользованных лимитов бюджетных обязательств.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В случае, если измененное бюджетное обязательство получателя средств превышает неисполненные лимиты бюджетных обязательств, специалист отдела №31 Управления размещает информацию о превышении лимита бюджетных обязательств в ППО «АСФК» (в электронном виде в форме протокола).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При положительном результате проверки Заявки на внесение изменений в обязательство и Изменений в документ – основание специалистом отдела № 31 Управления вносит изменения в учтенное бюджетное обязательство с отражением в Журнале действующих обязательств.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Для аннулирования неисполненной части бюджетного обязательства, поставленного на учет в отделе № 31 Управления, в связи с исполнением (расторжением) документа - основания получатель средств представляет в Управление Заявку на внесение изменений в обязательство.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Специалист отдела № 31 Управления осуществляет проверку Заявки на внесение изменений в бюджетное обязательство.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Неисполненная часть бюджетного обязательства аннулируется без проведения проверки.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Неисполненная часть бюджетного обязательства на конец текущего финансового года подлежит перерегистрации и учету в очередном финансовом году. При этом если коды бюджетной классификации расходов местного бюджета, по которым бюджетное обязательство было поставлено на учет в текущем финансовом году, в очередном финансовом году являются недействующими, то перерегистрация бюджетного обязательства осуществляется по действующей классификации.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Для перерегистрации бюджетного обязательства получатель средств представляет в отдел № 31 Управления в ППО «АСФК» Заявку на перерегистрацию бюджетного обязательства (далее - Заявка на перерегистрацию обязательства), оформленную в порядке, установленном в соответствии с бюджетным законодательством Российской Федерации.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Специалист отдела № 31 Управления осуществляет проверку представленной Заявки на перерегистрацию обязательства в установленном порядке. Дополнительно проверяется соответствие учетного номера бюджетного обязательства, указанного в Заявке на перерегистрацию обязательства, номеру, отраженному на лицевом счете получателя бюджетных средств.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Если Заявка на перерегистрацию обязательства не соответствует требованиям настоящего Порядка, отдел № 31 Управления не позднее двух рабочих дней после ее поступления размещает информацию о причине отказа в ППО «АСФК».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lastRenderedPageBreak/>
        <w:t xml:space="preserve">При положительном результате проверки специалистом отдела № 31 Управления Заявки на перерегистрацию обязательства осуществляется перерегистрация бюджетного обязательства. </w:t>
      </w:r>
    </w:p>
    <w:p w:rsidR="00FE2ED0" w:rsidRPr="00FE2ED0" w:rsidRDefault="00FE2ED0" w:rsidP="00FE2ED0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E2ED0">
        <w:rPr>
          <w:sz w:val="24"/>
        </w:rPr>
        <w:t>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 в соответствии с которым возникло денежное обязательство.</w:t>
      </w:r>
    </w:p>
    <w:p w:rsidR="00FE2ED0" w:rsidRPr="00FE2ED0" w:rsidRDefault="00FE2ED0" w:rsidP="00FE2ED0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E2ED0">
        <w:rPr>
          <w:sz w:val="24"/>
        </w:rPr>
        <w:t>Сведения о денежных обязательствах предусмотренные условиями государственного контракта (договора), формируются получателями средств бюджета.</w:t>
      </w:r>
    </w:p>
    <w:p w:rsidR="00FE2ED0" w:rsidRPr="00FE2ED0" w:rsidRDefault="00FE2ED0" w:rsidP="00FE2ED0">
      <w:pPr>
        <w:ind w:firstLine="709"/>
        <w:jc w:val="both"/>
        <w:rPr>
          <w:sz w:val="24"/>
        </w:rPr>
      </w:pPr>
      <w:r w:rsidRPr="00FE2ED0">
        <w:rPr>
          <w:sz w:val="24"/>
        </w:rPr>
        <w:t>Для оплаты денежных обязательств по платежам, по которым в соответствии с условиями муниципального контракта (договора) на поставку товаров, выполнение работ, оказание услуг, предусмотрена предоплата в размере 100% и  авансовый платеж, указываются реквизиты только соответствующего документа подтверждающего возникновение денежного обязательства, условиями которого оговорена 100 % предоплата или авансовый платеж.</w:t>
      </w:r>
    </w:p>
    <w:p w:rsidR="00FE2ED0" w:rsidRPr="00FE2ED0" w:rsidRDefault="00FE2ED0" w:rsidP="00FE2ED0">
      <w:pPr>
        <w:widowControl w:val="0"/>
        <w:autoSpaceDE w:val="0"/>
        <w:autoSpaceDN w:val="0"/>
        <w:spacing w:before="200"/>
        <w:ind w:firstLine="540"/>
        <w:jc w:val="both"/>
        <w:rPr>
          <w:sz w:val="24"/>
        </w:rPr>
      </w:pPr>
      <w:r w:rsidRPr="00FE2ED0">
        <w:rPr>
          <w:sz w:val="24"/>
        </w:rPr>
        <w:t>Сведения о денежном обязательстве, формируемые в форме электронного документа, направляются в отдел № 31 Управления 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 бюджета.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Постановка на учет денежных обязательств осуществляется отделом № 31 Управления при соответствии информации, указанной в Сведениях о бюджетном обязательстве, возникшем на основании муниципального контракта, условиям соответствующего муниципального контракта, наименованию, банковским реквизитам (при наличии в документе-основании), ИНН, КПП поставщика, а также соответствия кода классификации расходов предмету документа-основания.</w:t>
      </w:r>
    </w:p>
    <w:p w:rsidR="00FE2ED0" w:rsidRPr="00FE2ED0" w:rsidRDefault="00FE2ED0" w:rsidP="00FE2ED0">
      <w:pPr>
        <w:widowControl w:val="0"/>
        <w:autoSpaceDE w:val="0"/>
        <w:autoSpaceDN w:val="0"/>
        <w:spacing w:before="200"/>
        <w:ind w:firstLine="540"/>
        <w:jc w:val="both"/>
        <w:rPr>
          <w:sz w:val="24"/>
        </w:rPr>
      </w:pPr>
      <w:r w:rsidRPr="00FE2ED0">
        <w:rPr>
          <w:sz w:val="24"/>
        </w:rPr>
        <w:t>Специалист отдела № 31 Управления не позднее следующего рабочего дня со дня представления получателем средств 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FE2ED0" w:rsidRPr="00FE2ED0" w:rsidRDefault="00FE2ED0" w:rsidP="00FE2ED0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E2ED0">
        <w:rPr>
          <w:sz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FE2ED0" w:rsidRPr="00FE2ED0" w:rsidRDefault="00FE2ED0" w:rsidP="00FE2ED0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E2ED0">
        <w:rPr>
          <w:sz w:val="24"/>
        </w:rPr>
        <w:t>информации по соответствующему документу - основанию, документу, подтверждающему возникновение денежного обязательства, не подлежащим включению в реестр контрактов, реестр соглашений.</w:t>
      </w:r>
    </w:p>
    <w:p w:rsidR="00FE2ED0" w:rsidRPr="00FE2ED0" w:rsidRDefault="00FE2ED0" w:rsidP="00FE2ED0">
      <w:pPr>
        <w:widowControl w:val="0"/>
        <w:autoSpaceDE w:val="0"/>
        <w:autoSpaceDN w:val="0"/>
        <w:spacing w:before="200"/>
        <w:ind w:firstLine="540"/>
        <w:jc w:val="both"/>
        <w:rPr>
          <w:sz w:val="24"/>
        </w:rPr>
      </w:pPr>
      <w:r w:rsidRPr="00FE2ED0">
        <w:rPr>
          <w:sz w:val="24"/>
        </w:rPr>
        <w:t>При положительном результате проверки специалистом отдела № 31 Управления документа - основания и Сведений о денежном обязательстве установленным требованиям, денежному обязательству в ППО «АСФК» присваивается учетный номер (либо вносятся изменения в ранее поставленное на учет денежное обязательство) и не позднее одного рабочего дня со дня указанной проверки Сведений о денежном обязательстве направляет получателю средств бюджета извещение о постановке на учет (изменении) денежного обязательства, содержащее сведения о дате постановки на учет (изменения) денежного обязательства.</w:t>
      </w:r>
    </w:p>
    <w:p w:rsidR="00FE2ED0" w:rsidRPr="00FE2ED0" w:rsidRDefault="00FE2ED0" w:rsidP="00FE2ED0">
      <w:pPr>
        <w:widowControl w:val="0"/>
        <w:autoSpaceDE w:val="0"/>
        <w:autoSpaceDN w:val="0"/>
        <w:spacing w:before="200"/>
        <w:ind w:firstLine="540"/>
        <w:jc w:val="both"/>
        <w:rPr>
          <w:sz w:val="24"/>
        </w:rPr>
      </w:pPr>
      <w:r w:rsidRPr="00FE2ED0">
        <w:rPr>
          <w:sz w:val="24"/>
        </w:rPr>
        <w:t xml:space="preserve">Учетный номер денежного обязательства является уникальным и не </w:t>
      </w:r>
      <w:r w:rsidRPr="00FE2ED0">
        <w:rPr>
          <w:sz w:val="24"/>
        </w:rPr>
        <w:lastRenderedPageBreak/>
        <w:t>подлежит изменению, в том числе при изменении отдельных реквизитов денежного обязательства.</w:t>
      </w:r>
    </w:p>
    <w:p w:rsidR="00FE2ED0" w:rsidRPr="00FE2ED0" w:rsidRDefault="00FE2ED0" w:rsidP="00FE2ED0">
      <w:pPr>
        <w:widowControl w:val="0"/>
        <w:autoSpaceDE w:val="0"/>
        <w:autoSpaceDN w:val="0"/>
        <w:spacing w:before="200"/>
        <w:ind w:firstLine="540"/>
        <w:jc w:val="both"/>
        <w:rPr>
          <w:sz w:val="24"/>
        </w:rPr>
      </w:pPr>
      <w:r w:rsidRPr="00FE2ED0">
        <w:rPr>
          <w:sz w:val="24"/>
        </w:rPr>
        <w:t>В случае отрицательного результата проверки Сведений о денежном обязательстве специалист отдела № 31 Управления возвращает получателю средств бюджета Протокол в электронном виде. В Протоколе указывается причина возврата без исполнения Сведений о денежном обязательстве.</w:t>
      </w:r>
    </w:p>
    <w:p w:rsidR="00FE2ED0" w:rsidRPr="00FE2ED0" w:rsidRDefault="00FE2ED0" w:rsidP="00FE2ED0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FE2ED0">
        <w:rPr>
          <w:sz w:val="24"/>
        </w:rPr>
        <w:t xml:space="preserve">         </w:t>
      </w:r>
      <w:r w:rsidRPr="00FE2ED0">
        <w:rPr>
          <w:color w:val="000000"/>
          <w:sz w:val="24"/>
        </w:rPr>
        <w:t>По запросу получателя средств отдел № 31 Управления предоставляет Справку об исполнении принятых на учет бюджетных и денежных обязательств.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Справка об исполнении принятых на учет бюджетных и денежных обязательств формируется по состоянию на дату, указанную в запросе получателя средств, нарастающим итогом с 1 января текущего финансового года.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По окончании финансового года отдел № 31 Управления  формирует Сведения о принятых на учет переходящих с прошлого года бюджетных и денежных обязательствах.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 xml:space="preserve">По запросу получателя средств в начале текущего финансового года отдел №31 Управления формирует Справку о неисполненных в отчетном финансовом году бюджетных и денежных обязательствах по муниципальным контрактам на поставку товаров, выполнение работ и не позднее трех рабочих дней со дня поступления запроса направляет ее данному получателю средств. </w:t>
      </w:r>
    </w:p>
    <w:p w:rsidR="00FE2ED0" w:rsidRPr="00FE2ED0" w:rsidRDefault="00FE2ED0" w:rsidP="00FE2ED0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FE2ED0">
        <w:rPr>
          <w:color w:val="000000"/>
          <w:sz w:val="24"/>
        </w:rPr>
        <w:t>Справка о неисполненных бюджетных и денежных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поставленных на учет в отделе № 31 Управления  на основании Сведений об обязательствах и подлежавших в соответствии с условиями этих муниципальных контрактов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контрактов.</w:t>
      </w:r>
    </w:p>
    <w:p w:rsidR="00380279" w:rsidRPr="00D3791A" w:rsidRDefault="00380279" w:rsidP="00FE2ED0">
      <w:pPr>
        <w:jc w:val="center"/>
      </w:pPr>
    </w:p>
    <w:sectPr w:rsidR="00380279" w:rsidRPr="00D3791A" w:rsidSect="00FE2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ED" w:rsidRDefault="004852ED" w:rsidP="00380EFA">
      <w:r>
        <w:separator/>
      </w:r>
    </w:p>
  </w:endnote>
  <w:endnote w:type="continuationSeparator" w:id="0">
    <w:p w:rsidR="004852ED" w:rsidRDefault="004852ED" w:rsidP="0038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ED" w:rsidRDefault="004852ED" w:rsidP="00380EFA">
      <w:r>
        <w:separator/>
      </w:r>
    </w:p>
  </w:footnote>
  <w:footnote w:type="continuationSeparator" w:id="0">
    <w:p w:rsidR="004852ED" w:rsidRDefault="004852ED" w:rsidP="0038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BA7"/>
    <w:multiLevelType w:val="multilevel"/>
    <w:tmpl w:val="A99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4983"/>
    <w:multiLevelType w:val="multilevel"/>
    <w:tmpl w:val="C69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74F8"/>
    <w:multiLevelType w:val="multilevel"/>
    <w:tmpl w:val="501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560BE"/>
    <w:multiLevelType w:val="multilevel"/>
    <w:tmpl w:val="411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B0DC3"/>
    <w:multiLevelType w:val="multilevel"/>
    <w:tmpl w:val="697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B0E61"/>
    <w:multiLevelType w:val="multilevel"/>
    <w:tmpl w:val="C9B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A57126"/>
    <w:multiLevelType w:val="multilevel"/>
    <w:tmpl w:val="F90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65A9F"/>
    <w:multiLevelType w:val="multilevel"/>
    <w:tmpl w:val="7EB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DB7C39"/>
    <w:multiLevelType w:val="hybridMultilevel"/>
    <w:tmpl w:val="C944C710"/>
    <w:lvl w:ilvl="0" w:tplc="E272E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966719"/>
    <w:multiLevelType w:val="multilevel"/>
    <w:tmpl w:val="ECE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420E5"/>
    <w:multiLevelType w:val="multilevel"/>
    <w:tmpl w:val="322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A06A0"/>
    <w:multiLevelType w:val="multilevel"/>
    <w:tmpl w:val="947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AE3972"/>
    <w:multiLevelType w:val="multilevel"/>
    <w:tmpl w:val="08C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A0725"/>
    <w:multiLevelType w:val="multilevel"/>
    <w:tmpl w:val="8F5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D51AF"/>
    <w:multiLevelType w:val="multilevel"/>
    <w:tmpl w:val="BE8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6929AE"/>
    <w:multiLevelType w:val="multilevel"/>
    <w:tmpl w:val="660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E6787F"/>
    <w:multiLevelType w:val="multilevel"/>
    <w:tmpl w:val="E41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B7C0B"/>
    <w:multiLevelType w:val="multilevel"/>
    <w:tmpl w:val="824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9D3323"/>
    <w:multiLevelType w:val="multilevel"/>
    <w:tmpl w:val="1FA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4D3F34"/>
    <w:multiLevelType w:val="multilevel"/>
    <w:tmpl w:val="BE6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7"/>
  </w:num>
  <w:num w:numId="3">
    <w:abstractNumId w:val="17"/>
  </w:num>
  <w:num w:numId="4">
    <w:abstractNumId w:val="24"/>
  </w:num>
  <w:num w:numId="5">
    <w:abstractNumId w:val="34"/>
  </w:num>
  <w:num w:numId="6">
    <w:abstractNumId w:val="20"/>
  </w:num>
  <w:num w:numId="7">
    <w:abstractNumId w:val="46"/>
  </w:num>
  <w:num w:numId="8">
    <w:abstractNumId w:val="27"/>
  </w:num>
  <w:num w:numId="9">
    <w:abstractNumId w:val="29"/>
  </w:num>
  <w:num w:numId="10">
    <w:abstractNumId w:val="4"/>
  </w:num>
  <w:num w:numId="11">
    <w:abstractNumId w:val="23"/>
  </w:num>
  <w:num w:numId="12">
    <w:abstractNumId w:val="22"/>
  </w:num>
  <w:num w:numId="13">
    <w:abstractNumId w:val="43"/>
  </w:num>
  <w:num w:numId="14">
    <w:abstractNumId w:val="0"/>
  </w:num>
  <w:num w:numId="15">
    <w:abstractNumId w:val="5"/>
  </w:num>
  <w:num w:numId="16">
    <w:abstractNumId w:val="1"/>
  </w:num>
  <w:num w:numId="17">
    <w:abstractNumId w:val="40"/>
  </w:num>
  <w:num w:numId="18">
    <w:abstractNumId w:val="21"/>
  </w:num>
  <w:num w:numId="19">
    <w:abstractNumId w:val="9"/>
  </w:num>
  <w:num w:numId="20">
    <w:abstractNumId w:val="18"/>
  </w:num>
  <w:num w:numId="21">
    <w:abstractNumId w:val="30"/>
  </w:num>
  <w:num w:numId="22">
    <w:abstractNumId w:val="31"/>
  </w:num>
  <w:num w:numId="23">
    <w:abstractNumId w:val="36"/>
  </w:num>
  <w:num w:numId="24">
    <w:abstractNumId w:val="14"/>
  </w:num>
  <w:num w:numId="25">
    <w:abstractNumId w:val="25"/>
  </w:num>
  <w:num w:numId="26">
    <w:abstractNumId w:val="48"/>
  </w:num>
  <w:num w:numId="27">
    <w:abstractNumId w:val="39"/>
  </w:num>
  <w:num w:numId="28">
    <w:abstractNumId w:val="42"/>
  </w:num>
  <w:num w:numId="29">
    <w:abstractNumId w:val="35"/>
  </w:num>
  <w:num w:numId="30">
    <w:abstractNumId w:val="33"/>
  </w:num>
  <w:num w:numId="31">
    <w:abstractNumId w:val="50"/>
  </w:num>
  <w:num w:numId="32">
    <w:abstractNumId w:val="11"/>
  </w:num>
  <w:num w:numId="33">
    <w:abstractNumId w:val="10"/>
  </w:num>
  <w:num w:numId="34">
    <w:abstractNumId w:val="13"/>
  </w:num>
  <w:num w:numId="35">
    <w:abstractNumId w:val="2"/>
  </w:num>
  <w:num w:numId="36">
    <w:abstractNumId w:val="41"/>
  </w:num>
  <w:num w:numId="37">
    <w:abstractNumId w:val="3"/>
  </w:num>
  <w:num w:numId="38">
    <w:abstractNumId w:val="8"/>
  </w:num>
  <w:num w:numId="39">
    <w:abstractNumId w:val="47"/>
  </w:num>
  <w:num w:numId="40">
    <w:abstractNumId w:val="45"/>
  </w:num>
  <w:num w:numId="41">
    <w:abstractNumId w:val="26"/>
  </w:num>
  <w:num w:numId="42">
    <w:abstractNumId w:val="32"/>
  </w:num>
  <w:num w:numId="43">
    <w:abstractNumId w:val="15"/>
  </w:num>
  <w:num w:numId="44">
    <w:abstractNumId w:val="28"/>
  </w:num>
  <w:num w:numId="45">
    <w:abstractNumId w:val="19"/>
  </w:num>
  <w:num w:numId="46">
    <w:abstractNumId w:val="37"/>
  </w:num>
  <w:num w:numId="47">
    <w:abstractNumId w:val="44"/>
  </w:num>
  <w:num w:numId="48">
    <w:abstractNumId w:val="12"/>
  </w:num>
  <w:num w:numId="49">
    <w:abstractNumId w:val="38"/>
  </w:num>
  <w:num w:numId="50">
    <w:abstractNumId w:val="16"/>
  </w:num>
  <w:num w:numId="51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9"/>
    <w:rsid w:val="000206C7"/>
    <w:rsid w:val="000313A2"/>
    <w:rsid w:val="00050845"/>
    <w:rsid w:val="000521B6"/>
    <w:rsid w:val="000573B1"/>
    <w:rsid w:val="00060B71"/>
    <w:rsid w:val="00066222"/>
    <w:rsid w:val="00075007"/>
    <w:rsid w:val="000819E1"/>
    <w:rsid w:val="00083D8C"/>
    <w:rsid w:val="000915F1"/>
    <w:rsid w:val="000A150E"/>
    <w:rsid w:val="000B5AFE"/>
    <w:rsid w:val="000B77E1"/>
    <w:rsid w:val="000C305F"/>
    <w:rsid w:val="000C446F"/>
    <w:rsid w:val="000C5CA9"/>
    <w:rsid w:val="000C5F83"/>
    <w:rsid w:val="000E42B3"/>
    <w:rsid w:val="000E6FA4"/>
    <w:rsid w:val="000E6FE4"/>
    <w:rsid w:val="000F2A5D"/>
    <w:rsid w:val="00102921"/>
    <w:rsid w:val="001164E9"/>
    <w:rsid w:val="00117DE8"/>
    <w:rsid w:val="00131D0D"/>
    <w:rsid w:val="00136B78"/>
    <w:rsid w:val="001442C1"/>
    <w:rsid w:val="0014579B"/>
    <w:rsid w:val="00152B96"/>
    <w:rsid w:val="00157BC9"/>
    <w:rsid w:val="00161A95"/>
    <w:rsid w:val="0017225D"/>
    <w:rsid w:val="00184FE3"/>
    <w:rsid w:val="00194354"/>
    <w:rsid w:val="001A01A1"/>
    <w:rsid w:val="001B5AA8"/>
    <w:rsid w:val="001B7678"/>
    <w:rsid w:val="001B776F"/>
    <w:rsid w:val="001C1279"/>
    <w:rsid w:val="001E0669"/>
    <w:rsid w:val="001E1F9B"/>
    <w:rsid w:val="001E2FEC"/>
    <w:rsid w:val="001E5C38"/>
    <w:rsid w:val="00230C7A"/>
    <w:rsid w:val="00251E05"/>
    <w:rsid w:val="002611C3"/>
    <w:rsid w:val="00272A21"/>
    <w:rsid w:val="00285D5C"/>
    <w:rsid w:val="002A7563"/>
    <w:rsid w:val="002B772B"/>
    <w:rsid w:val="002C12E7"/>
    <w:rsid w:val="002C17D7"/>
    <w:rsid w:val="002C474D"/>
    <w:rsid w:val="002C578E"/>
    <w:rsid w:val="002D50D9"/>
    <w:rsid w:val="00300136"/>
    <w:rsid w:val="00307373"/>
    <w:rsid w:val="003125F6"/>
    <w:rsid w:val="0032377F"/>
    <w:rsid w:val="003439A9"/>
    <w:rsid w:val="0035124F"/>
    <w:rsid w:val="00356249"/>
    <w:rsid w:val="00362879"/>
    <w:rsid w:val="00380279"/>
    <w:rsid w:val="00380EFA"/>
    <w:rsid w:val="00387F45"/>
    <w:rsid w:val="0039060B"/>
    <w:rsid w:val="00393CEE"/>
    <w:rsid w:val="0039593B"/>
    <w:rsid w:val="003B2E65"/>
    <w:rsid w:val="003B4966"/>
    <w:rsid w:val="003C3DBF"/>
    <w:rsid w:val="003C3F17"/>
    <w:rsid w:val="003D014D"/>
    <w:rsid w:val="003D3D31"/>
    <w:rsid w:val="003D543D"/>
    <w:rsid w:val="003E086F"/>
    <w:rsid w:val="003E29EA"/>
    <w:rsid w:val="00405DA5"/>
    <w:rsid w:val="004106D9"/>
    <w:rsid w:val="0041615A"/>
    <w:rsid w:val="0041669C"/>
    <w:rsid w:val="00421B2F"/>
    <w:rsid w:val="004300CE"/>
    <w:rsid w:val="004372A7"/>
    <w:rsid w:val="00441996"/>
    <w:rsid w:val="0044532D"/>
    <w:rsid w:val="00453944"/>
    <w:rsid w:val="00473AB8"/>
    <w:rsid w:val="004852ED"/>
    <w:rsid w:val="0048580D"/>
    <w:rsid w:val="004869BC"/>
    <w:rsid w:val="004879A3"/>
    <w:rsid w:val="004948C4"/>
    <w:rsid w:val="004A012E"/>
    <w:rsid w:val="004A2DBB"/>
    <w:rsid w:val="004B6981"/>
    <w:rsid w:val="004C45F3"/>
    <w:rsid w:val="004E6E61"/>
    <w:rsid w:val="004F09E2"/>
    <w:rsid w:val="00502E24"/>
    <w:rsid w:val="0051126F"/>
    <w:rsid w:val="005225FF"/>
    <w:rsid w:val="005308D2"/>
    <w:rsid w:val="00533A06"/>
    <w:rsid w:val="00533CC2"/>
    <w:rsid w:val="00534814"/>
    <w:rsid w:val="005362C2"/>
    <w:rsid w:val="00547BF8"/>
    <w:rsid w:val="005527AE"/>
    <w:rsid w:val="00562898"/>
    <w:rsid w:val="0057018C"/>
    <w:rsid w:val="00581CFE"/>
    <w:rsid w:val="005851CA"/>
    <w:rsid w:val="00591CA0"/>
    <w:rsid w:val="005A1633"/>
    <w:rsid w:val="005A3BBF"/>
    <w:rsid w:val="005D0E63"/>
    <w:rsid w:val="005D18B9"/>
    <w:rsid w:val="005D3090"/>
    <w:rsid w:val="005E08BF"/>
    <w:rsid w:val="005E7D28"/>
    <w:rsid w:val="005F0D77"/>
    <w:rsid w:val="00601487"/>
    <w:rsid w:val="00606D1D"/>
    <w:rsid w:val="0060727D"/>
    <w:rsid w:val="00614BEF"/>
    <w:rsid w:val="00614E5C"/>
    <w:rsid w:val="0062206E"/>
    <w:rsid w:val="0063360B"/>
    <w:rsid w:val="00637C2F"/>
    <w:rsid w:val="00640004"/>
    <w:rsid w:val="00642AF1"/>
    <w:rsid w:val="00642F94"/>
    <w:rsid w:val="006508D9"/>
    <w:rsid w:val="00660059"/>
    <w:rsid w:val="0066771E"/>
    <w:rsid w:val="00676C7F"/>
    <w:rsid w:val="00681518"/>
    <w:rsid w:val="00682D1D"/>
    <w:rsid w:val="00683C81"/>
    <w:rsid w:val="006959CC"/>
    <w:rsid w:val="006A2718"/>
    <w:rsid w:val="006A58B9"/>
    <w:rsid w:val="006A629C"/>
    <w:rsid w:val="006A7111"/>
    <w:rsid w:val="006A7FCE"/>
    <w:rsid w:val="006D20F3"/>
    <w:rsid w:val="006D2856"/>
    <w:rsid w:val="006D3B3D"/>
    <w:rsid w:val="006D47DA"/>
    <w:rsid w:val="006D74D3"/>
    <w:rsid w:val="006D79AB"/>
    <w:rsid w:val="006D7C86"/>
    <w:rsid w:val="006E0A3F"/>
    <w:rsid w:val="006E43A8"/>
    <w:rsid w:val="006F0DA3"/>
    <w:rsid w:val="00712633"/>
    <w:rsid w:val="00712B1E"/>
    <w:rsid w:val="00713250"/>
    <w:rsid w:val="007310F3"/>
    <w:rsid w:val="00735D38"/>
    <w:rsid w:val="00742820"/>
    <w:rsid w:val="00762384"/>
    <w:rsid w:val="00765645"/>
    <w:rsid w:val="00767077"/>
    <w:rsid w:val="0078169B"/>
    <w:rsid w:val="00787BC6"/>
    <w:rsid w:val="00787BFC"/>
    <w:rsid w:val="007A05E1"/>
    <w:rsid w:val="007A26F3"/>
    <w:rsid w:val="007D115A"/>
    <w:rsid w:val="007D1ACB"/>
    <w:rsid w:val="007E6DCD"/>
    <w:rsid w:val="007E76DC"/>
    <w:rsid w:val="00825CB9"/>
    <w:rsid w:val="00831E9C"/>
    <w:rsid w:val="00833698"/>
    <w:rsid w:val="008350D0"/>
    <w:rsid w:val="008449E4"/>
    <w:rsid w:val="00850E81"/>
    <w:rsid w:val="00877C99"/>
    <w:rsid w:val="00880FD2"/>
    <w:rsid w:val="008819AC"/>
    <w:rsid w:val="00882DA6"/>
    <w:rsid w:val="00882EF6"/>
    <w:rsid w:val="00883C64"/>
    <w:rsid w:val="00884704"/>
    <w:rsid w:val="00884D70"/>
    <w:rsid w:val="00886004"/>
    <w:rsid w:val="00897347"/>
    <w:rsid w:val="008A346F"/>
    <w:rsid w:val="008A3747"/>
    <w:rsid w:val="008A6764"/>
    <w:rsid w:val="008A6B94"/>
    <w:rsid w:val="008B6CC9"/>
    <w:rsid w:val="008C2E59"/>
    <w:rsid w:val="008D2F0C"/>
    <w:rsid w:val="008D5847"/>
    <w:rsid w:val="008E3C32"/>
    <w:rsid w:val="008E7D08"/>
    <w:rsid w:val="009053E5"/>
    <w:rsid w:val="009163EA"/>
    <w:rsid w:val="00923CEB"/>
    <w:rsid w:val="009333F3"/>
    <w:rsid w:val="00940EC6"/>
    <w:rsid w:val="00952E2D"/>
    <w:rsid w:val="00954F7B"/>
    <w:rsid w:val="0095529A"/>
    <w:rsid w:val="00966253"/>
    <w:rsid w:val="0096663F"/>
    <w:rsid w:val="009718A4"/>
    <w:rsid w:val="00971E61"/>
    <w:rsid w:val="00977387"/>
    <w:rsid w:val="00985ABE"/>
    <w:rsid w:val="00990374"/>
    <w:rsid w:val="0099391F"/>
    <w:rsid w:val="009955A3"/>
    <w:rsid w:val="009A447C"/>
    <w:rsid w:val="009B2CFC"/>
    <w:rsid w:val="009B5D0C"/>
    <w:rsid w:val="009B66F1"/>
    <w:rsid w:val="009C76C0"/>
    <w:rsid w:val="009D45B6"/>
    <w:rsid w:val="009E0587"/>
    <w:rsid w:val="009E06EB"/>
    <w:rsid w:val="009E0E07"/>
    <w:rsid w:val="00A01C8B"/>
    <w:rsid w:val="00A02DFF"/>
    <w:rsid w:val="00A0664B"/>
    <w:rsid w:val="00A20468"/>
    <w:rsid w:val="00A230B4"/>
    <w:rsid w:val="00A44FDF"/>
    <w:rsid w:val="00A47F20"/>
    <w:rsid w:val="00A54E63"/>
    <w:rsid w:val="00A5784E"/>
    <w:rsid w:val="00A6010C"/>
    <w:rsid w:val="00A700D7"/>
    <w:rsid w:val="00A7136C"/>
    <w:rsid w:val="00A72291"/>
    <w:rsid w:val="00A72F36"/>
    <w:rsid w:val="00A93D5F"/>
    <w:rsid w:val="00A94B6B"/>
    <w:rsid w:val="00A95999"/>
    <w:rsid w:val="00AA3ED4"/>
    <w:rsid w:val="00AA4C01"/>
    <w:rsid w:val="00AB0B97"/>
    <w:rsid w:val="00AB169C"/>
    <w:rsid w:val="00AB4CAC"/>
    <w:rsid w:val="00AC7142"/>
    <w:rsid w:val="00AD1863"/>
    <w:rsid w:val="00AD4E39"/>
    <w:rsid w:val="00AD7B67"/>
    <w:rsid w:val="00AF1C66"/>
    <w:rsid w:val="00AF5FE0"/>
    <w:rsid w:val="00B13C69"/>
    <w:rsid w:val="00B23A5C"/>
    <w:rsid w:val="00B25CE9"/>
    <w:rsid w:val="00B272C9"/>
    <w:rsid w:val="00B40E6E"/>
    <w:rsid w:val="00B44C75"/>
    <w:rsid w:val="00B53CFF"/>
    <w:rsid w:val="00B64408"/>
    <w:rsid w:val="00B77583"/>
    <w:rsid w:val="00B8408C"/>
    <w:rsid w:val="00B87815"/>
    <w:rsid w:val="00BA0AC7"/>
    <w:rsid w:val="00BA471B"/>
    <w:rsid w:val="00BA6359"/>
    <w:rsid w:val="00BB42B5"/>
    <w:rsid w:val="00BC1429"/>
    <w:rsid w:val="00BC5DA4"/>
    <w:rsid w:val="00BD6FAF"/>
    <w:rsid w:val="00BE323F"/>
    <w:rsid w:val="00BF409B"/>
    <w:rsid w:val="00C027AB"/>
    <w:rsid w:val="00C02A8B"/>
    <w:rsid w:val="00C04230"/>
    <w:rsid w:val="00C23DA7"/>
    <w:rsid w:val="00C339D4"/>
    <w:rsid w:val="00C3742D"/>
    <w:rsid w:val="00C4038E"/>
    <w:rsid w:val="00C41B69"/>
    <w:rsid w:val="00C41ECF"/>
    <w:rsid w:val="00C44858"/>
    <w:rsid w:val="00C45348"/>
    <w:rsid w:val="00C67B17"/>
    <w:rsid w:val="00C74A21"/>
    <w:rsid w:val="00C85057"/>
    <w:rsid w:val="00C93AC3"/>
    <w:rsid w:val="00CA1900"/>
    <w:rsid w:val="00CB27DE"/>
    <w:rsid w:val="00CB2BEA"/>
    <w:rsid w:val="00CB5075"/>
    <w:rsid w:val="00CC5917"/>
    <w:rsid w:val="00CE35B7"/>
    <w:rsid w:val="00CE3AE8"/>
    <w:rsid w:val="00CF26A2"/>
    <w:rsid w:val="00D0492E"/>
    <w:rsid w:val="00D10C4F"/>
    <w:rsid w:val="00D3791A"/>
    <w:rsid w:val="00D426DD"/>
    <w:rsid w:val="00D437B1"/>
    <w:rsid w:val="00D520BE"/>
    <w:rsid w:val="00D5483C"/>
    <w:rsid w:val="00D5576B"/>
    <w:rsid w:val="00D601B2"/>
    <w:rsid w:val="00D67C7C"/>
    <w:rsid w:val="00D81789"/>
    <w:rsid w:val="00D8539C"/>
    <w:rsid w:val="00DA534C"/>
    <w:rsid w:val="00DA67F6"/>
    <w:rsid w:val="00DC1D83"/>
    <w:rsid w:val="00DC2506"/>
    <w:rsid w:val="00DC3B8C"/>
    <w:rsid w:val="00DC63EF"/>
    <w:rsid w:val="00DD6E72"/>
    <w:rsid w:val="00DE1360"/>
    <w:rsid w:val="00DE1423"/>
    <w:rsid w:val="00DE157D"/>
    <w:rsid w:val="00DE3C6B"/>
    <w:rsid w:val="00DE4CB5"/>
    <w:rsid w:val="00DE5AFB"/>
    <w:rsid w:val="00DF2636"/>
    <w:rsid w:val="00DF485A"/>
    <w:rsid w:val="00E25FA9"/>
    <w:rsid w:val="00E2608D"/>
    <w:rsid w:val="00E3469A"/>
    <w:rsid w:val="00E356FA"/>
    <w:rsid w:val="00E44379"/>
    <w:rsid w:val="00E457AE"/>
    <w:rsid w:val="00E4757A"/>
    <w:rsid w:val="00E51027"/>
    <w:rsid w:val="00E66A08"/>
    <w:rsid w:val="00E732E2"/>
    <w:rsid w:val="00E8327B"/>
    <w:rsid w:val="00E84334"/>
    <w:rsid w:val="00EA34BA"/>
    <w:rsid w:val="00EB0171"/>
    <w:rsid w:val="00EB2778"/>
    <w:rsid w:val="00EB4680"/>
    <w:rsid w:val="00EB72C4"/>
    <w:rsid w:val="00EE27D3"/>
    <w:rsid w:val="00EE45B5"/>
    <w:rsid w:val="00EF0ED3"/>
    <w:rsid w:val="00EF204C"/>
    <w:rsid w:val="00EF3582"/>
    <w:rsid w:val="00EF74A7"/>
    <w:rsid w:val="00EF7977"/>
    <w:rsid w:val="00F1654D"/>
    <w:rsid w:val="00F16E51"/>
    <w:rsid w:val="00F27D0C"/>
    <w:rsid w:val="00F40B65"/>
    <w:rsid w:val="00F43F1C"/>
    <w:rsid w:val="00F52783"/>
    <w:rsid w:val="00F61303"/>
    <w:rsid w:val="00F76A0B"/>
    <w:rsid w:val="00F84C74"/>
    <w:rsid w:val="00F85BE8"/>
    <w:rsid w:val="00F87260"/>
    <w:rsid w:val="00F87A23"/>
    <w:rsid w:val="00F942E5"/>
    <w:rsid w:val="00FA7B49"/>
    <w:rsid w:val="00FB0E4F"/>
    <w:rsid w:val="00FB297D"/>
    <w:rsid w:val="00FB46EB"/>
    <w:rsid w:val="00FC390A"/>
    <w:rsid w:val="00FC6D89"/>
    <w:rsid w:val="00FD2FA6"/>
    <w:rsid w:val="00FE17CC"/>
    <w:rsid w:val="00FE2ED0"/>
    <w:rsid w:val="00FE75E0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DEF0-F6C8-4B2B-ACF8-10CBFA38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A3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6F0DA3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D50D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A3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380279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0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0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0DA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7500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6F0DA3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6F0DA3"/>
    <w:rPr>
      <w:color w:val="FF9900"/>
    </w:rPr>
  </w:style>
  <w:style w:type="character" w:customStyle="1" w:styleId="small">
    <w:name w:val="small"/>
    <w:basedOn w:val="a0"/>
    <w:rsid w:val="006F0DA3"/>
    <w:rPr>
      <w:sz w:val="16"/>
      <w:szCs w:val="16"/>
    </w:rPr>
  </w:style>
  <w:style w:type="character" w:customStyle="1" w:styleId="fill">
    <w:name w:val="fill"/>
    <w:basedOn w:val="a0"/>
    <w:rsid w:val="006F0DA3"/>
    <w:rPr>
      <w:b/>
      <w:bCs/>
      <w:i/>
      <w:iCs/>
      <w:color w:val="FF0000"/>
    </w:rPr>
  </w:style>
  <w:style w:type="character" w:customStyle="1" w:styleId="enp">
    <w:name w:val="enp"/>
    <w:basedOn w:val="a0"/>
    <w:rsid w:val="006F0DA3"/>
    <w:rPr>
      <w:color w:val="3C7828"/>
    </w:rPr>
  </w:style>
  <w:style w:type="character" w:customStyle="1" w:styleId="kdkss">
    <w:name w:val="kdkss"/>
    <w:basedOn w:val="a0"/>
    <w:rsid w:val="006F0DA3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2D50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787BC6"/>
    <w:pPr>
      <w:ind w:left="720"/>
      <w:contextualSpacing/>
    </w:pPr>
  </w:style>
  <w:style w:type="table" w:styleId="a7">
    <w:name w:val="Table Grid"/>
    <w:basedOn w:val="a1"/>
    <w:uiPriority w:val="59"/>
    <w:rsid w:val="00787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FA7B49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850E81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0E81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850E81"/>
    <w:rPr>
      <w:sz w:val="16"/>
      <w:szCs w:val="16"/>
    </w:rPr>
  </w:style>
  <w:style w:type="paragraph" w:styleId="ac">
    <w:name w:val="Normal (Web)"/>
    <w:basedOn w:val="a"/>
    <w:uiPriority w:val="99"/>
    <w:unhideWhenUsed/>
    <w:rsid w:val="006508D9"/>
    <w:pPr>
      <w:spacing w:before="100" w:beforeAutospacing="1" w:after="100" w:afterAutospacing="1"/>
    </w:pPr>
    <w:rPr>
      <w:szCs w:val="20"/>
    </w:rPr>
  </w:style>
  <w:style w:type="paragraph" w:styleId="ad">
    <w:name w:val="header"/>
    <w:basedOn w:val="a"/>
    <w:link w:val="ae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0E63"/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0E63"/>
    <w:rPr>
      <w:rFonts w:ascii="Arial" w:hAnsi="Arial" w:cs="Arial"/>
      <w:szCs w:val="24"/>
    </w:rPr>
  </w:style>
  <w:style w:type="paragraph" w:customStyle="1" w:styleId="ConsPlusNormal">
    <w:name w:val="ConsPlusNormal"/>
    <w:rsid w:val="00380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Знак Знак"/>
    <w:locked/>
    <w:rsid w:val="0038027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D3791A"/>
    <w:pPr>
      <w:spacing w:after="160" w:line="240" w:lineRule="exact"/>
    </w:pPr>
    <w:rPr>
      <w:szCs w:val="20"/>
      <w:lang w:val="en-US" w:eastAsia="en-US"/>
    </w:rPr>
  </w:style>
  <w:style w:type="paragraph" w:customStyle="1" w:styleId="NoSpacing1">
    <w:name w:val="No Spacing1"/>
    <w:rsid w:val="00A47F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2365</Words>
  <Characters>13484</Characters>
  <Application>Microsoft Office Word</Application>
  <DocSecurity>0</DocSecurity>
  <PresentationFormat>e_57j0</PresentationFormat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казенного учреждения для целей бюджетного учета на 2019 год</vt:lpstr>
    </vt:vector>
  </TitlesOfParts>
  <Manager/>
  <Company/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для целей бюджетного учета на 2019 год</dc:title>
  <dc:subject/>
  <dc:creator>Glbuh</dc:creator>
  <cp:keywords/>
  <dc:description>Подготовлено на базе материалов БСС «Система Главбух»</dc:description>
  <cp:lastModifiedBy>Надежда</cp:lastModifiedBy>
  <cp:revision>2</cp:revision>
  <dcterms:created xsi:type="dcterms:W3CDTF">2019-03-07T03:39:00Z</dcterms:created>
  <dcterms:modified xsi:type="dcterms:W3CDTF">2019-03-07T03:39:00Z</dcterms:modified>
  <cp:category/>
</cp:coreProperties>
</file>