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  07 декабря 2018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Pr="00873220">
        <w:rPr>
          <w:rFonts w:ascii="Times New Roman" w:hAnsi="Times New Roman" w:cs="Times New Roman"/>
          <w:sz w:val="28"/>
          <w:szCs w:val="28"/>
        </w:rPr>
        <w:t>: распоряжением  № 19 от 28.11.2018 г.     председателя Совета депутатов.</w:t>
      </w:r>
    </w:p>
    <w:p w:rsidR="00E800D1" w:rsidRPr="00201637" w:rsidRDefault="00E800D1" w:rsidP="00E800D1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Тема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r w:rsidRPr="00201637">
        <w:rPr>
          <w:rFonts w:ascii="Times New Roman" w:hAnsi="Times New Roman" w:cs="Times New Roman"/>
          <w:sz w:val="28"/>
          <w:szCs w:val="28"/>
        </w:rPr>
        <w:t>Об обсуждении проекта решения о бюджете  муниципального образования   Новочеркасский сельсовет 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3663E1">
        <w:rPr>
          <w:rFonts w:ascii="Times New Roman" w:hAnsi="Times New Roman" w:cs="Times New Roman"/>
          <w:sz w:val="28"/>
          <w:szCs w:val="28"/>
        </w:rPr>
        <w:t xml:space="preserve">:    07 декабря </w:t>
      </w:r>
      <w:smartTag w:uri="urn:schemas-microsoft-com:office:smarttags" w:element="metricconverter">
        <w:smartTagPr>
          <w:attr w:name="ProductID" w:val="2018 г"/>
        </w:smartTagPr>
        <w:r w:rsidRPr="003663E1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3663E1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публичных слушаний была опубликована  на официальном сайте администрации МО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проект  бюджета на 2019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38F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Новочеркасский  сельсовет Саракташского района Оренбургской области 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представительный 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администрации  Новочеркасского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Н.А. Золотых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936A6E"/>
    <w:rsid w:val="00BB2AD2"/>
    <w:rsid w:val="00E1098D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1F57-2EA9-45A9-A95C-6BAE426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2018-12-16T18:08:00Z</dcterms:created>
  <dcterms:modified xsi:type="dcterms:W3CDTF">2018-12-16T18:08:00Z</dcterms:modified>
</cp:coreProperties>
</file>