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C8" w:rsidRDefault="000E3FC8" w:rsidP="000E3FC8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Администрация</w:t>
      </w:r>
    </w:p>
    <w:p w:rsidR="000E3FC8" w:rsidRDefault="000E3FC8" w:rsidP="000E3FC8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0E3FC8" w:rsidRDefault="000E3FC8" w:rsidP="000E3FC8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0E3FC8" w:rsidRDefault="000E3FC8" w:rsidP="000E3FC8">
      <w:pPr>
        <w:rPr>
          <w:b/>
          <w:sz w:val="28"/>
        </w:rPr>
      </w:pPr>
      <w:r>
        <w:rPr>
          <w:b/>
          <w:sz w:val="28"/>
        </w:rPr>
        <w:t xml:space="preserve">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0E3FC8" w:rsidRDefault="000E3FC8" w:rsidP="000E3FC8">
      <w:pPr>
        <w:rPr>
          <w:b/>
          <w:sz w:val="28"/>
        </w:rPr>
      </w:pPr>
      <w:r>
        <w:rPr>
          <w:b/>
          <w:sz w:val="28"/>
        </w:rPr>
        <w:t xml:space="preserve">      Оренбургской области</w:t>
      </w:r>
    </w:p>
    <w:p w:rsidR="000E3FC8" w:rsidRDefault="000E3FC8" w:rsidP="000E3FC8">
      <w:pPr>
        <w:ind w:firstLine="72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E3FC8" w:rsidRDefault="000E3FC8" w:rsidP="000E3FC8">
      <w:pPr>
        <w:rPr>
          <w:b/>
          <w:sz w:val="28"/>
        </w:rPr>
      </w:pPr>
      <w:r>
        <w:rPr>
          <w:b/>
          <w:sz w:val="28"/>
        </w:rPr>
        <w:t xml:space="preserve">      от 29.07.2016 г. № 83- п</w:t>
      </w:r>
    </w:p>
    <w:p w:rsidR="000E3FC8" w:rsidRDefault="000E3FC8" w:rsidP="000E3FC8">
      <w:pPr>
        <w:rPr>
          <w:b/>
          <w:sz w:val="28"/>
        </w:rPr>
      </w:pPr>
      <w:r>
        <w:rPr>
          <w:b/>
          <w:sz w:val="28"/>
        </w:rPr>
        <w:t xml:space="preserve">            с.Новочеркасск</w:t>
      </w:r>
    </w:p>
    <w:p w:rsidR="000E3FC8" w:rsidRDefault="000E3FC8" w:rsidP="000E3FC8"/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помещений, порядке их предоставления для проведения агитационных публичных мероприятий в форме собраний по выборам депутатов Государственной Думы Федерального Собрания Российской Федерации седьмого созыва, депутатов Законодательного Собрания Оренбургской области шестого созыва на территории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пикетированиях»,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-ОЗ «О выборах депутатов Законодательного Собрания Оренбургской области», по согласованию с территориальной избирательной комиссией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района:</w:t>
      </w:r>
    </w:p>
    <w:p w:rsidR="000E3FC8" w:rsidRDefault="000E3FC8" w:rsidP="000E3F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по согласованию с территориальной избирательной комиссией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перечень помещений, пригодных для проведения агитационных публичных мероприятий в форме собраний и находящихся в муниципальной собственности Новочеркасского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предоставляемых безвозмездно на время, установленное определяемой законом комиссией, зарегистрированному кандидату, его доверенным лицам, представителям избирательных объединений, зарегистрировавших списки кандидатов, для встреч с избирателями согласно приложению № 1.</w:t>
      </w:r>
    </w:p>
    <w:p w:rsidR="000E3FC8" w:rsidRDefault="000E3FC8" w:rsidP="000E3F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предоставления помещений зарегистрированному кандидату, его доверенным лицам, представителям избирательных объединений, зарегистрировавших списки кандидатов, с избирателями согласно приложению № 2.</w:t>
      </w:r>
    </w:p>
    <w:p w:rsidR="000E3FC8" w:rsidRDefault="000E3FC8" w:rsidP="000E3FC8">
      <w:pPr>
        <w:ind w:firstLine="720"/>
        <w:jc w:val="both"/>
        <w:rPr>
          <w:sz w:val="28"/>
          <w:szCs w:val="28"/>
        </w:rPr>
      </w:pPr>
    </w:p>
    <w:p w:rsidR="000E3FC8" w:rsidRDefault="000E3FC8" w:rsidP="000E3FC8">
      <w:pPr>
        <w:ind w:firstLine="720"/>
        <w:jc w:val="both"/>
        <w:rPr>
          <w:sz w:val="28"/>
          <w:szCs w:val="28"/>
        </w:rPr>
      </w:pPr>
    </w:p>
    <w:p w:rsidR="000E3FC8" w:rsidRDefault="000E3FC8" w:rsidP="000E3FC8">
      <w:pPr>
        <w:ind w:firstLine="720"/>
        <w:jc w:val="both"/>
        <w:rPr>
          <w:sz w:val="28"/>
          <w:szCs w:val="28"/>
        </w:rPr>
      </w:pPr>
    </w:p>
    <w:p w:rsidR="000E3FC8" w:rsidRDefault="000E3FC8" w:rsidP="000E3FC8">
      <w:pPr>
        <w:ind w:firstLine="720"/>
        <w:jc w:val="both"/>
        <w:rPr>
          <w:sz w:val="28"/>
          <w:szCs w:val="28"/>
        </w:rPr>
      </w:pPr>
    </w:p>
    <w:p w:rsidR="000E3FC8" w:rsidRDefault="000E3FC8" w:rsidP="000E3FC8">
      <w:pPr>
        <w:ind w:firstLine="720"/>
        <w:jc w:val="both"/>
        <w:rPr>
          <w:sz w:val="28"/>
          <w:szCs w:val="28"/>
        </w:rPr>
      </w:pPr>
    </w:p>
    <w:p w:rsidR="000E3FC8" w:rsidRDefault="000E3FC8" w:rsidP="000E3F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  заместителя</w:t>
      </w:r>
      <w:proofErr w:type="gramEnd"/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Демеува</w:t>
      </w:r>
      <w:proofErr w:type="spellEnd"/>
      <w:r>
        <w:rPr>
          <w:sz w:val="28"/>
          <w:szCs w:val="28"/>
        </w:rPr>
        <w:t xml:space="preserve"> М.Д.</w:t>
      </w:r>
    </w:p>
    <w:p w:rsidR="000E3FC8" w:rsidRDefault="000E3FC8" w:rsidP="000E3F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 и подлежит официальному опубликованию на официальном сайте администрации сельсовета.</w:t>
      </w:r>
    </w:p>
    <w:p w:rsidR="000E3FC8" w:rsidRDefault="000E3FC8" w:rsidP="000E3FC8">
      <w:pPr>
        <w:jc w:val="both"/>
        <w:rPr>
          <w:sz w:val="28"/>
          <w:szCs w:val="28"/>
        </w:rPr>
      </w:pPr>
    </w:p>
    <w:p w:rsidR="000E3FC8" w:rsidRDefault="000E3FC8" w:rsidP="000E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0E3FC8" w:rsidRDefault="000E3FC8" w:rsidP="000E3FC8">
      <w:pPr>
        <w:jc w:val="both"/>
        <w:rPr>
          <w:sz w:val="28"/>
          <w:szCs w:val="28"/>
        </w:rPr>
      </w:pPr>
    </w:p>
    <w:p w:rsidR="000E3FC8" w:rsidRDefault="000E3FC8" w:rsidP="000E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Демеуву</w:t>
      </w:r>
      <w:proofErr w:type="spellEnd"/>
      <w:r>
        <w:rPr>
          <w:sz w:val="28"/>
          <w:szCs w:val="28"/>
        </w:rPr>
        <w:t xml:space="preserve"> М.Д., территориальной избирательной комиссии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орготделу</w:t>
      </w:r>
      <w:proofErr w:type="spellEnd"/>
      <w:r>
        <w:rPr>
          <w:sz w:val="28"/>
          <w:szCs w:val="28"/>
        </w:rPr>
        <w:t xml:space="preserve"> администрации района, официальный сайт администрации </w:t>
      </w:r>
      <w:proofErr w:type="spellStart"/>
      <w:r>
        <w:rPr>
          <w:sz w:val="28"/>
          <w:szCs w:val="28"/>
        </w:rPr>
        <w:t>сельсовкета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прокуратуре  района</w:t>
      </w:r>
      <w:proofErr w:type="gramEnd"/>
    </w:p>
    <w:p w:rsidR="000E3FC8" w:rsidRDefault="000E3FC8" w:rsidP="000E3FC8">
      <w:pPr>
        <w:ind w:firstLine="720"/>
        <w:jc w:val="both"/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ind w:firstLine="708"/>
        <w:rPr>
          <w:sz w:val="28"/>
          <w:szCs w:val="28"/>
        </w:rPr>
      </w:pPr>
    </w:p>
    <w:p w:rsidR="000E3FC8" w:rsidRDefault="000E3FC8" w:rsidP="000E3FC8">
      <w:pPr>
        <w:ind w:firstLine="708"/>
        <w:rPr>
          <w:sz w:val="28"/>
          <w:szCs w:val="28"/>
        </w:rPr>
      </w:pPr>
    </w:p>
    <w:p w:rsidR="000E3FC8" w:rsidRDefault="000E3FC8" w:rsidP="000E3FC8">
      <w:pPr>
        <w:ind w:firstLine="708"/>
        <w:rPr>
          <w:sz w:val="28"/>
          <w:szCs w:val="28"/>
        </w:rPr>
      </w:pPr>
    </w:p>
    <w:p w:rsidR="000E3FC8" w:rsidRDefault="000E3FC8" w:rsidP="000E3FC8">
      <w:pPr>
        <w:ind w:firstLine="708"/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3FC8" w:rsidTr="000E3FC8">
        <w:tc>
          <w:tcPr>
            <w:tcW w:w="4785" w:type="dxa"/>
          </w:tcPr>
          <w:p w:rsidR="000E3FC8" w:rsidRDefault="000E3FC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</w:t>
            </w:r>
          </w:p>
          <w:p w:rsidR="000E3FC8" w:rsidRDefault="000E3F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29.07.2016</w:t>
            </w:r>
            <w:proofErr w:type="gramEnd"/>
            <w:r>
              <w:rPr>
                <w:sz w:val="28"/>
                <w:szCs w:val="28"/>
              </w:rPr>
              <w:t xml:space="preserve">   №  83-п</w:t>
            </w:r>
          </w:p>
        </w:tc>
      </w:tr>
    </w:tbl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jc w:val="center"/>
        <w:rPr>
          <w:sz w:val="28"/>
          <w:szCs w:val="28"/>
        </w:rPr>
      </w:pPr>
      <w:r>
        <w:rPr>
          <w:sz w:val="28"/>
          <w:szCs w:val="28"/>
        </w:rPr>
        <w:t>П Е Р Е Ч Е Н Ь</w:t>
      </w:r>
    </w:p>
    <w:p w:rsidR="000E3FC8" w:rsidRDefault="000E3FC8" w:rsidP="000E3F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помещений, предоставляемых для проведения агитационных публичных мероприятий на выборах депутатов Государственной Думы Федерального Собрания Российской Федерации седьмого созыва, депутатов Законодательного Собрания Оренбургской области шестого созыва на территории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0E3FC8" w:rsidRDefault="000E3FC8" w:rsidP="000E3FC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893"/>
        <w:gridCol w:w="3865"/>
      </w:tblGrid>
      <w:tr w:rsidR="000E3FC8" w:rsidTr="000E3FC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E3FC8" w:rsidRDefault="000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населенного пункта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здания, </w:t>
            </w:r>
          </w:p>
          <w:p w:rsidR="000E3FC8" w:rsidRDefault="000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</w:t>
            </w:r>
          </w:p>
        </w:tc>
      </w:tr>
      <w:tr w:rsidR="000E3FC8" w:rsidTr="000E3FC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jc w:val="center"/>
              <w:rPr>
                <w:sz w:val="28"/>
                <w:szCs w:val="28"/>
              </w:rPr>
            </w:pPr>
          </w:p>
          <w:p w:rsidR="000E3FC8" w:rsidRDefault="000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rPr>
                <w:sz w:val="28"/>
                <w:szCs w:val="28"/>
              </w:rPr>
            </w:pP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с.Новочеркасск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Новочеркасский сельский </w:t>
            </w: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культуры, </w:t>
            </w: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</w:tc>
      </w:tr>
      <w:tr w:rsidR="000E3FC8" w:rsidTr="000E3FC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jc w:val="center"/>
              <w:rPr>
                <w:sz w:val="28"/>
                <w:szCs w:val="28"/>
              </w:rPr>
            </w:pPr>
          </w:p>
          <w:p w:rsidR="000E3FC8" w:rsidRDefault="000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rPr>
                <w:sz w:val="28"/>
                <w:szCs w:val="28"/>
              </w:rPr>
            </w:pPr>
          </w:p>
          <w:p w:rsidR="000E3FC8" w:rsidRDefault="000E3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с.Красногор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rPr>
                <w:sz w:val="28"/>
                <w:szCs w:val="28"/>
              </w:rPr>
            </w:pP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Красногорский сельский клуб</w:t>
            </w: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</w:tc>
      </w:tr>
      <w:tr w:rsidR="000E3FC8" w:rsidTr="000E3FC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jc w:val="center"/>
              <w:rPr>
                <w:sz w:val="28"/>
                <w:szCs w:val="28"/>
              </w:rPr>
            </w:pPr>
          </w:p>
          <w:p w:rsidR="000E3FC8" w:rsidRDefault="000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rPr>
                <w:sz w:val="28"/>
                <w:szCs w:val="28"/>
              </w:rPr>
            </w:pPr>
          </w:p>
          <w:p w:rsidR="000E3FC8" w:rsidRDefault="000E3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с.Камышино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rPr>
                <w:sz w:val="28"/>
                <w:szCs w:val="28"/>
              </w:rPr>
            </w:pPr>
          </w:p>
          <w:p w:rsidR="000E3FC8" w:rsidRDefault="000E3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Камышинский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</w:tc>
      </w:tr>
      <w:tr w:rsidR="000E3FC8" w:rsidTr="000E3FC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jc w:val="center"/>
              <w:rPr>
                <w:sz w:val="28"/>
                <w:szCs w:val="28"/>
              </w:rPr>
            </w:pPr>
          </w:p>
          <w:p w:rsidR="000E3FC8" w:rsidRDefault="000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rPr>
                <w:sz w:val="28"/>
                <w:szCs w:val="28"/>
              </w:rPr>
            </w:pP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с.Островное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8" w:rsidRDefault="000E3FC8">
            <w:pPr>
              <w:rPr>
                <w:sz w:val="28"/>
                <w:szCs w:val="28"/>
              </w:rPr>
            </w:pPr>
          </w:p>
          <w:p w:rsidR="000E3FC8" w:rsidRDefault="000E3F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Островнинский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  <w:p w:rsidR="000E3FC8" w:rsidRDefault="000E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  <w:p w:rsidR="000E3FC8" w:rsidRDefault="000E3FC8">
            <w:pPr>
              <w:rPr>
                <w:sz w:val="28"/>
                <w:szCs w:val="28"/>
              </w:rPr>
            </w:pPr>
          </w:p>
          <w:p w:rsidR="000E3FC8" w:rsidRDefault="000E3FC8">
            <w:pPr>
              <w:rPr>
                <w:sz w:val="28"/>
                <w:szCs w:val="28"/>
              </w:rPr>
            </w:pPr>
          </w:p>
        </w:tc>
      </w:tr>
    </w:tbl>
    <w:p w:rsidR="000E3FC8" w:rsidRDefault="000E3FC8" w:rsidP="000E3FC8"/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</w:p>
    <w:p w:rsidR="000E3FC8" w:rsidRDefault="000E3FC8" w:rsidP="000E3F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E3FC8" w:rsidRDefault="000E3FC8" w:rsidP="000E3F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E3FC8" w:rsidRDefault="000E3FC8" w:rsidP="000E3FC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0E3FC8" w:rsidRDefault="000E3FC8" w:rsidP="000E3FC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29.07.2016</w:t>
      </w:r>
      <w:proofErr w:type="gramEnd"/>
      <w:r>
        <w:rPr>
          <w:sz w:val="28"/>
          <w:szCs w:val="28"/>
        </w:rPr>
        <w:t xml:space="preserve">   №  83-п</w:t>
      </w: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Р Я Д О К</w:t>
      </w:r>
    </w:p>
    <w:p w:rsidR="000E3FC8" w:rsidRDefault="000E3FC8" w:rsidP="000E3F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помещений, пригодных для проведения агитационных публичных мероприятий в форме собраний и находящихся в муниципальной собственности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для встреч зарегистрированному кандидату, его доверенным лицам, представителям избирательных объединений, зарегистрировавших списки кандидатов, с избирателями </w:t>
      </w:r>
    </w:p>
    <w:p w:rsidR="000E3FC8" w:rsidRDefault="000E3FC8" w:rsidP="000E3FC8">
      <w:pPr>
        <w:rPr>
          <w:sz w:val="16"/>
          <w:szCs w:val="16"/>
        </w:rPr>
      </w:pPr>
    </w:p>
    <w:p w:rsidR="000E3FC8" w:rsidRDefault="000E3FC8" w:rsidP="000E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пикетированиях»,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-ОЗ «О выборах депутатов Законодательного Собрания Оренбургской области» и регламентирует рассмотрение администрацией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заявок зарегистрированного кандидата, его доверенных  лиц, представителей избирательных объединений, зарегистрировавших списки кандидатов, о предоставлении помещений для проведения публичных мероприятий, проводимых в рамках собрания, и находящихся в муниципальной собственности или владении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на время, установленное решением определенной законом комиссией, для встреч зарегистрированному кандидату, его доверенным лицам, представителям избирательных объединений, зарегистрировавших списки кандидатов, с избирателями. </w:t>
      </w:r>
    </w:p>
    <w:p w:rsidR="000E3FC8" w:rsidRDefault="000E3FC8" w:rsidP="000E3FC8">
      <w:pPr>
        <w:ind w:firstLine="709"/>
        <w:jc w:val="both"/>
        <w:rPr>
          <w:sz w:val="16"/>
          <w:szCs w:val="16"/>
        </w:rPr>
      </w:pPr>
    </w:p>
    <w:p w:rsidR="000E3FC8" w:rsidRDefault="000E3FC8" w:rsidP="000E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Заявку о выделении помещений для проведения публичных мероприятий, проводимых в рамках собрания, для встреч зарегистрированному кандидату, представителям избирательных объединений, зарегистрировавших списки кандидатов, с избирателями подаётся на имя главы сельсовета (Приложение №1 к Порядку), рассматривается администрацией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в течение трёх дней со дня её подачи.</w:t>
      </w:r>
      <w:r>
        <w:rPr>
          <w:rFonts w:ascii="Tahoma" w:hAnsi="Tahoma" w:cs="Tahoma"/>
          <w:color w:val="333333"/>
          <w:sz w:val="19"/>
          <w:szCs w:val="19"/>
        </w:rPr>
        <w:t xml:space="preserve"> </w:t>
      </w:r>
      <w:r>
        <w:rPr>
          <w:sz w:val="28"/>
          <w:szCs w:val="28"/>
        </w:rPr>
        <w:t>В заявке должны быть указаны место, дата, время и продолжительность проведения встречи с избирателями.</w:t>
      </w:r>
    </w:p>
    <w:p w:rsidR="000E3FC8" w:rsidRDefault="000E3FC8" w:rsidP="000E3F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  По заявкам зарегистрированных кандидатов, их уполномоченных представителей, уполномоченных представителей избирательных </w:t>
      </w:r>
      <w:r>
        <w:rPr>
          <w:sz w:val="28"/>
          <w:szCs w:val="28"/>
        </w:rPr>
        <w:lastRenderedPageBreak/>
        <w:t>объединений,  помещения, пригодные для проведения массовых мероприятий и находящиеся в муниципальной собственности, безвозмездно предоставляются собственником, владельцем помещения для собрания (встречи) на время, установленное решением определенной законом комиссией, с обеспечением равных условий для всех зарегистрированных кандидатов и избирательных объединений, зарегистрировавших списки кандидатов.</w:t>
      </w:r>
    </w:p>
    <w:p w:rsidR="000E3FC8" w:rsidRDefault="000E3FC8" w:rsidP="000E3FC8">
      <w:pPr>
        <w:shd w:val="clear" w:color="auto" w:fill="FFFFFF"/>
        <w:jc w:val="both"/>
        <w:rPr>
          <w:sz w:val="28"/>
          <w:szCs w:val="28"/>
        </w:rPr>
      </w:pPr>
    </w:p>
    <w:p w:rsidR="000E3FC8" w:rsidRDefault="000E3FC8" w:rsidP="000E3FC8">
      <w:pPr>
        <w:shd w:val="clear" w:color="auto" w:fill="FFFFFF"/>
        <w:jc w:val="both"/>
        <w:rPr>
          <w:sz w:val="28"/>
          <w:szCs w:val="28"/>
        </w:rPr>
      </w:pPr>
    </w:p>
    <w:p w:rsidR="000E3FC8" w:rsidRDefault="000E3FC8" w:rsidP="000E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пригодных для проведения массовых мероприятий помещений оформляется распоряжением главы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в котором указывается:</w:t>
      </w:r>
    </w:p>
    <w:p w:rsidR="000E3FC8" w:rsidRDefault="000E3FC8" w:rsidP="000E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место, дата и время, на которое предоставляются помещения;</w:t>
      </w:r>
    </w:p>
    <w:p w:rsidR="000E3FC8" w:rsidRDefault="000E3FC8" w:rsidP="000E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уполномоченные представители администрации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в целях оказания содействия в проведении встреч;</w:t>
      </w:r>
    </w:p>
    <w:p w:rsidR="000E3FC8" w:rsidRDefault="000E3FC8" w:rsidP="000E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МО МВД РФ «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» об обеспечении порядка и безопасности граждан при проведении встреч зарегистрированного кандидата, его доверенных лиц, представителей избирательных объединений, зарегистрировавших </w:t>
      </w:r>
      <w:proofErr w:type="gramStart"/>
      <w:r>
        <w:rPr>
          <w:sz w:val="28"/>
          <w:szCs w:val="28"/>
        </w:rPr>
        <w:t>списки  кандидатов</w:t>
      </w:r>
      <w:proofErr w:type="gramEnd"/>
      <w:r>
        <w:rPr>
          <w:sz w:val="28"/>
          <w:szCs w:val="28"/>
        </w:rPr>
        <w:t xml:space="preserve"> с избирателями.</w:t>
      </w:r>
    </w:p>
    <w:p w:rsidR="000E3FC8" w:rsidRDefault="000E3FC8" w:rsidP="000E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(Приложение № 2 </w:t>
      </w:r>
      <w:proofErr w:type="gramStart"/>
      <w:r>
        <w:rPr>
          <w:sz w:val="28"/>
          <w:szCs w:val="28"/>
        </w:rPr>
        <w:t>к  Порядку</w:t>
      </w:r>
      <w:proofErr w:type="gramEnd"/>
      <w:r>
        <w:rPr>
          <w:sz w:val="28"/>
          <w:szCs w:val="28"/>
        </w:rPr>
        <w:t xml:space="preserve">) о предоставлении помещения направляется в определенную законом  комиссию не позднее дня, следующего за днём предоставления помещения. </w:t>
      </w:r>
    </w:p>
    <w:p w:rsidR="000E3FC8" w:rsidRDefault="000E3FC8" w:rsidP="000E3F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Комиссия, получившая уведомление о факте предоставления помещения зарегистрированному кандидату, избирательному объединению, зарегистрировавшему списки кандидатов в течение двух суток с момента получения уведомления, размещает содержащуюся в нем информацию в информационно-телекоммуникационной сети общего пользования «Интернет», или иным способом доводит ее до сведения других зарегистрированных кандидатов, избирательных объединений.</w:t>
      </w: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pStyle w:val="22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</w:p>
    <w:p w:rsidR="000E3FC8" w:rsidRPr="000E3FC8" w:rsidRDefault="000E3FC8" w:rsidP="000E3FC8">
      <w:pPr>
        <w:pStyle w:val="22"/>
        <w:tabs>
          <w:tab w:val="left" w:pos="5103"/>
        </w:tabs>
        <w:spacing w:line="240" w:lineRule="auto"/>
        <w:ind w:firstLine="2832"/>
        <w:jc w:val="right"/>
        <w:rPr>
          <w:rFonts w:ascii="Times New Roman" w:hAnsi="Times New Roman"/>
          <w:sz w:val="28"/>
          <w:szCs w:val="28"/>
        </w:rPr>
      </w:pPr>
      <w:r w:rsidRPr="000E3FC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E3FC8" w:rsidRDefault="000E3FC8" w:rsidP="000E3FC8">
      <w:pPr>
        <w:jc w:val="right"/>
        <w:rPr>
          <w:bCs/>
        </w:rPr>
      </w:pPr>
      <w:proofErr w:type="gramStart"/>
      <w:r>
        <w:rPr>
          <w:bCs/>
        </w:rPr>
        <w:t>к  Порядку</w:t>
      </w:r>
      <w:proofErr w:type="gramEnd"/>
      <w:r>
        <w:rPr>
          <w:bCs/>
        </w:rPr>
        <w:t xml:space="preserve"> </w:t>
      </w:r>
      <w:r>
        <w:t>предоставления помещений, пригодных</w:t>
      </w:r>
    </w:p>
    <w:p w:rsidR="000E3FC8" w:rsidRDefault="000E3FC8" w:rsidP="000E3FC8">
      <w:pPr>
        <w:jc w:val="right"/>
      </w:pPr>
      <w:r>
        <w:t xml:space="preserve"> для проведения агитационных публичных </w:t>
      </w:r>
    </w:p>
    <w:p w:rsidR="000E3FC8" w:rsidRDefault="000E3FC8" w:rsidP="000E3FC8">
      <w:pPr>
        <w:jc w:val="right"/>
      </w:pPr>
      <w:r>
        <w:t>мероприятий в форме собраний и находящихся в муниципальной</w:t>
      </w:r>
    </w:p>
    <w:p w:rsidR="000E3FC8" w:rsidRDefault="000E3FC8" w:rsidP="000E3FC8">
      <w:pPr>
        <w:jc w:val="right"/>
      </w:pPr>
      <w:r>
        <w:t xml:space="preserve"> собственности Новочеркасский сельсовет </w:t>
      </w:r>
      <w:proofErr w:type="spellStart"/>
      <w:r>
        <w:t>Саракташского</w:t>
      </w:r>
      <w:proofErr w:type="spellEnd"/>
      <w:r>
        <w:t xml:space="preserve"> района для встреч </w:t>
      </w:r>
    </w:p>
    <w:p w:rsidR="000E3FC8" w:rsidRDefault="000E3FC8" w:rsidP="000E3FC8">
      <w:pPr>
        <w:jc w:val="right"/>
      </w:pPr>
      <w:r>
        <w:t>зарегистрированному кандидату, его доверенным лицам, представителям</w:t>
      </w:r>
    </w:p>
    <w:p w:rsidR="000E3FC8" w:rsidRDefault="000E3FC8" w:rsidP="000E3FC8">
      <w:pPr>
        <w:jc w:val="right"/>
      </w:pPr>
      <w:r>
        <w:t xml:space="preserve"> избирательного </w:t>
      </w:r>
      <w:proofErr w:type="gramStart"/>
      <w:r>
        <w:t>объединения,  зарегистрировавшего</w:t>
      </w:r>
      <w:proofErr w:type="gramEnd"/>
      <w:r>
        <w:t xml:space="preserve"> списки кандидатов, с избирателями </w:t>
      </w:r>
    </w:p>
    <w:p w:rsidR="000E3FC8" w:rsidRDefault="000E3FC8" w:rsidP="000E3FC8">
      <w:pPr>
        <w:pStyle w:val="22"/>
        <w:spacing w:line="240" w:lineRule="auto"/>
        <w:ind w:left="3420"/>
        <w:jc w:val="center"/>
        <w:rPr>
          <w:bCs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120"/>
      </w:tblGrid>
      <w:tr w:rsidR="000E3FC8" w:rsidTr="000E3FC8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FC8" w:rsidRDefault="000E3FC8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0E3FC8" w:rsidTr="000E3FC8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FC8" w:rsidRDefault="000E3FC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наименование органа государственной власти </w:t>
            </w:r>
          </w:p>
          <w:p w:rsidR="000E3FC8" w:rsidRDefault="000E3FC8">
            <w:pPr>
              <w:pStyle w:val="ConsPlusNonformat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(органа местного самоуправления)</w:t>
            </w:r>
          </w:p>
        </w:tc>
      </w:tr>
      <w:tr w:rsidR="000E3FC8" w:rsidTr="000E3FC8">
        <w:tc>
          <w:tcPr>
            <w:tcW w:w="6120" w:type="dxa"/>
          </w:tcPr>
          <w:p w:rsidR="000E3FC8" w:rsidRDefault="000E3FC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3FC8" w:rsidTr="000E3FC8">
        <w:tc>
          <w:tcPr>
            <w:tcW w:w="6120" w:type="dxa"/>
          </w:tcPr>
          <w:p w:rsidR="000E3FC8" w:rsidRDefault="000E3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кандидата в депутаты ____________________</w:t>
            </w:r>
          </w:p>
        </w:tc>
      </w:tr>
      <w:tr w:rsidR="000E3FC8" w:rsidTr="000E3FC8">
        <w:tc>
          <w:tcPr>
            <w:tcW w:w="6120" w:type="dxa"/>
          </w:tcPr>
          <w:p w:rsidR="000E3FC8" w:rsidRDefault="000E3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FC8" w:rsidTr="000E3FC8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FC8" w:rsidRDefault="000E3F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C8" w:rsidTr="000E3FC8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FC8" w:rsidRDefault="000E3FC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(фамилия, имя, отчество кандидата)</w:t>
            </w:r>
          </w:p>
        </w:tc>
      </w:tr>
      <w:tr w:rsidR="000E3FC8" w:rsidTr="000E3FC8">
        <w:tc>
          <w:tcPr>
            <w:tcW w:w="6120" w:type="dxa"/>
          </w:tcPr>
          <w:p w:rsidR="000E3FC8" w:rsidRDefault="000E3FC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3FC8" w:rsidTr="000E3FC8">
        <w:tc>
          <w:tcPr>
            <w:tcW w:w="6120" w:type="dxa"/>
          </w:tcPr>
          <w:p w:rsidR="000E3FC8" w:rsidRDefault="000E3FC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или</w:t>
            </w:r>
          </w:p>
        </w:tc>
      </w:tr>
      <w:tr w:rsidR="000E3FC8" w:rsidTr="000E3FC8">
        <w:tc>
          <w:tcPr>
            <w:tcW w:w="6120" w:type="dxa"/>
          </w:tcPr>
          <w:p w:rsidR="000E3FC8" w:rsidRDefault="000E3FC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E3FC8" w:rsidTr="000E3FC8">
        <w:tc>
          <w:tcPr>
            <w:tcW w:w="6120" w:type="dxa"/>
          </w:tcPr>
          <w:p w:rsidR="000E3FC8" w:rsidRDefault="000E3F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представителя</w:t>
            </w:r>
          </w:p>
        </w:tc>
      </w:tr>
      <w:tr w:rsidR="000E3FC8" w:rsidTr="000E3FC8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FC8" w:rsidRDefault="000E3FC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3FC8" w:rsidTr="000E3FC8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FC8" w:rsidRDefault="000E3FC8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(наименование избирательного объединения)</w:t>
            </w:r>
          </w:p>
        </w:tc>
      </w:tr>
    </w:tbl>
    <w:p w:rsidR="000E3FC8" w:rsidRDefault="000E3FC8" w:rsidP="000E3FC8">
      <w:pPr>
        <w:pStyle w:val="ConsPlusNonformat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на выделение помещения</w:t>
      </w:r>
    </w:p>
    <w:p w:rsidR="000E3FC8" w:rsidRDefault="000E3FC8" w:rsidP="000E3F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53 Федерального закона от 12.06.2002 N 67-ФЗ (ред. от 05.04.2016) "Об основных гарантиях избирательных прав и права на участие в референдуме граждан Российской Федерации"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помещение по адресу:</w:t>
      </w:r>
    </w:p>
    <w:p w:rsidR="000E3FC8" w:rsidRDefault="000E3FC8" w:rsidP="000E3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E3FC8" w:rsidRDefault="000E3FC8" w:rsidP="000E3FC8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место проведения собрания)</w:t>
      </w:r>
    </w:p>
    <w:p w:rsidR="000E3FC8" w:rsidRDefault="000E3FC8" w:rsidP="000E3F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"___" _________ </w:t>
      </w:r>
      <w:r>
        <w:rPr>
          <w:rFonts w:ascii="Times New Roman" w:hAnsi="Times New Roman" w:cs="Times New Roman"/>
          <w:sz w:val="28"/>
          <w:szCs w:val="28"/>
        </w:rPr>
        <w:t>201___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_______________________________, </w:t>
      </w:r>
      <w:r>
        <w:rPr>
          <w:rFonts w:ascii="Times New Roman" w:hAnsi="Times New Roman" w:cs="Times New Roman"/>
          <w:sz w:val="28"/>
          <w:szCs w:val="28"/>
        </w:rPr>
        <w:t>продолжительностью___________________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время начала проведения собрания)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i/>
        </w:rPr>
        <w:t>указать продолжительность собрания)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</w:t>
      </w:r>
      <w:r>
        <w:rPr>
          <w:rFonts w:ascii="Times New Roman" w:hAnsi="Times New Roman" w:cs="Times New Roman"/>
          <w:sz w:val="24"/>
          <w:szCs w:val="24"/>
        </w:rPr>
        <w:t>: ______________________________________.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________________________________,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(указать Ф.И.О., статус)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______________________________________________.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</w:t>
      </w:r>
      <w:r>
        <w:rPr>
          <w:rFonts w:ascii="Times New Roman" w:hAnsi="Times New Roman" w:cs="Times New Roman"/>
          <w:sz w:val="24"/>
          <w:szCs w:val="24"/>
        </w:rPr>
        <w:t>: «_____» __________ 201__ г.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зарегистрированного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кандидата (уполномоченного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избирательного</w:t>
      </w:r>
    </w:p>
    <w:p w:rsidR="000E3FC8" w:rsidRDefault="000E3FC8" w:rsidP="000E3F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объединения)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Ф.И.О. кандидата,</w:t>
      </w:r>
    </w:p>
    <w:p w:rsidR="000E3FC8" w:rsidRDefault="000E3FC8" w:rsidP="000E3FC8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уполномоченного представителя</w:t>
      </w:r>
    </w:p>
    <w:p w:rsidR="000E3FC8" w:rsidRDefault="000E3FC8" w:rsidP="000E3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избирательного объединения</w:t>
      </w:r>
      <w:r>
        <w:tab/>
      </w: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rPr>
          <w:sz w:val="28"/>
          <w:szCs w:val="28"/>
        </w:rPr>
      </w:pPr>
    </w:p>
    <w:p w:rsidR="000E3FC8" w:rsidRDefault="000E3FC8" w:rsidP="000E3FC8">
      <w:pPr>
        <w:pStyle w:val="ConsPlusNonformat"/>
        <w:ind w:left="27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E3FC8" w:rsidRDefault="000E3FC8" w:rsidP="000E3FC8">
      <w:pPr>
        <w:jc w:val="right"/>
      </w:pPr>
      <w:r>
        <w:rPr>
          <w:bCs/>
        </w:rPr>
        <w:t xml:space="preserve">к Порядку </w:t>
      </w:r>
      <w:r>
        <w:t>предоставления помещений, пригодных</w:t>
      </w:r>
    </w:p>
    <w:p w:rsidR="000E3FC8" w:rsidRDefault="000E3FC8" w:rsidP="000E3FC8">
      <w:pPr>
        <w:jc w:val="right"/>
      </w:pPr>
      <w:r>
        <w:t xml:space="preserve"> для проведения агитационных публичных </w:t>
      </w:r>
    </w:p>
    <w:p w:rsidR="000E3FC8" w:rsidRDefault="000E3FC8" w:rsidP="000E3FC8">
      <w:pPr>
        <w:jc w:val="right"/>
      </w:pPr>
      <w:r>
        <w:t>мероприятий в форме собраний и находящихся в муниципальной</w:t>
      </w:r>
    </w:p>
    <w:p w:rsidR="000E3FC8" w:rsidRDefault="000E3FC8" w:rsidP="000E3FC8">
      <w:pPr>
        <w:jc w:val="right"/>
      </w:pPr>
      <w:r>
        <w:t xml:space="preserve"> собственности Новочеркасский сельсовет </w:t>
      </w:r>
      <w:proofErr w:type="spellStart"/>
      <w:r>
        <w:t>Саракташского</w:t>
      </w:r>
      <w:proofErr w:type="spellEnd"/>
      <w:r>
        <w:t xml:space="preserve"> района для встреч </w:t>
      </w:r>
    </w:p>
    <w:p w:rsidR="000E3FC8" w:rsidRDefault="000E3FC8" w:rsidP="000E3FC8">
      <w:pPr>
        <w:jc w:val="right"/>
      </w:pPr>
      <w:r>
        <w:t>зарегистрированному кандидату, его доверенным лицам, представителям</w:t>
      </w:r>
    </w:p>
    <w:p w:rsidR="000E3FC8" w:rsidRDefault="000E3FC8" w:rsidP="000E3FC8">
      <w:pPr>
        <w:jc w:val="right"/>
      </w:pPr>
      <w:r>
        <w:t xml:space="preserve"> избирательного объединения, зарегистрировавшего списки кандидатов, с избирателями </w:t>
      </w:r>
    </w:p>
    <w:p w:rsidR="000E3FC8" w:rsidRDefault="000E3FC8" w:rsidP="000E3FC8">
      <w:pPr>
        <w:pStyle w:val="22"/>
        <w:spacing w:line="240" w:lineRule="auto"/>
        <w:ind w:left="3420"/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"/>
        <w:gridCol w:w="9194"/>
      </w:tblGrid>
      <w:tr w:rsidR="000E3FC8" w:rsidTr="000E3FC8">
        <w:tc>
          <w:tcPr>
            <w:tcW w:w="9571" w:type="dxa"/>
            <w:gridSpan w:val="2"/>
          </w:tcPr>
          <w:p w:rsidR="000E3FC8" w:rsidRDefault="000E3FC8">
            <w:pPr>
              <w:pStyle w:val="22"/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Бланк организации</w:t>
            </w:r>
          </w:p>
        </w:tc>
      </w:tr>
      <w:tr w:rsidR="000E3FC8" w:rsidTr="000E3FC8">
        <w:tc>
          <w:tcPr>
            <w:tcW w:w="377" w:type="dxa"/>
          </w:tcPr>
          <w:p w:rsidR="000E3FC8" w:rsidRDefault="000E3FC8">
            <w:pPr>
              <w:pStyle w:val="22"/>
              <w:spacing w:before="240" w:line="240" w:lineRule="auto"/>
              <w:jc w:val="both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FC8" w:rsidRDefault="000E3FC8">
            <w:pPr>
              <w:pStyle w:val="22"/>
              <w:spacing w:line="240" w:lineRule="auto"/>
              <w:jc w:val="both"/>
              <w:rPr>
                <w:bCs/>
              </w:rPr>
            </w:pPr>
          </w:p>
        </w:tc>
      </w:tr>
      <w:tr w:rsidR="000E3FC8" w:rsidTr="000E3FC8">
        <w:tc>
          <w:tcPr>
            <w:tcW w:w="5143" w:type="dxa"/>
            <w:gridSpan w:val="2"/>
          </w:tcPr>
          <w:p w:rsidR="000E3FC8" w:rsidRDefault="000E3FC8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избирательной комиссии)</w:t>
            </w:r>
          </w:p>
          <w:p w:rsidR="000E3FC8" w:rsidRDefault="000E3FC8">
            <w:pPr>
              <w:pStyle w:val="22"/>
              <w:spacing w:line="240" w:lineRule="auto"/>
              <w:jc w:val="both"/>
              <w:rPr>
                <w:bCs/>
              </w:rPr>
            </w:pPr>
          </w:p>
        </w:tc>
      </w:tr>
    </w:tbl>
    <w:p w:rsidR="000E3FC8" w:rsidRDefault="000E3FC8" w:rsidP="000E3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E3FC8" w:rsidRDefault="000E3FC8" w:rsidP="000E3FC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:rsidR="000E3FC8" w:rsidRDefault="000E3FC8" w:rsidP="000E3FC8">
      <w:pPr>
        <w:tabs>
          <w:tab w:val="left" w:pos="2180"/>
        </w:tabs>
        <w:spacing w:after="120"/>
        <w:jc w:val="center"/>
        <w:rPr>
          <w:i/>
        </w:rPr>
      </w:pPr>
      <w:r>
        <w:rPr>
          <w:i/>
        </w:rPr>
        <w:t>(наименование собственника помещения)</w:t>
      </w:r>
    </w:p>
    <w:p w:rsidR="000E3FC8" w:rsidRDefault="000E3FC8" w:rsidP="000E3FC8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уведомляет, что в соответствии со статьей 53 Федерального закона от 12.06.2002 N 67-ФЗ (ред. от 05.04.2016) "Об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sz w:val="28"/>
          <w:szCs w:val="28"/>
        </w:rPr>
        <w:t>"  «</w:t>
      </w:r>
      <w:proofErr w:type="gramEnd"/>
      <w:r>
        <w:rPr>
          <w:sz w:val="28"/>
          <w:szCs w:val="28"/>
        </w:rPr>
        <w:t xml:space="preserve">__»  ______ 201__ года  с «__» час. по  «___» час.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0E3FC8" w:rsidTr="000E3FC8">
        <w:tc>
          <w:tcPr>
            <w:tcW w:w="2808" w:type="dxa"/>
          </w:tcPr>
          <w:p w:rsidR="000E3FC8" w:rsidRDefault="000E3FC8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по адресу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FC8" w:rsidRDefault="000E3FC8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0E3FC8" w:rsidTr="000E3FC8">
        <w:tc>
          <w:tcPr>
            <w:tcW w:w="9648" w:type="dxa"/>
            <w:gridSpan w:val="2"/>
          </w:tcPr>
          <w:p w:rsidR="000E3FC8" w:rsidRDefault="000E3FC8">
            <w:pPr>
              <w:tabs>
                <w:tab w:val="left" w:pos="2180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(указать место проведения собрания)</w:t>
            </w:r>
          </w:p>
        </w:tc>
      </w:tr>
    </w:tbl>
    <w:p w:rsidR="000E3FC8" w:rsidRDefault="000E3FC8" w:rsidP="000E3FC8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предоставлено для проведения агитационного публичного мероприятия в форме собрания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E3FC8" w:rsidTr="000E3FC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FC8" w:rsidRDefault="000E3FC8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0E3FC8" w:rsidTr="000E3FC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FC8" w:rsidRDefault="000E3FC8">
            <w:pPr>
              <w:tabs>
                <w:tab w:val="left" w:pos="2180"/>
              </w:tabs>
              <w:jc w:val="center"/>
              <w:rPr>
                <w:i/>
              </w:rPr>
            </w:pPr>
            <w:r>
              <w:rPr>
                <w:i/>
              </w:rPr>
              <w:t>(фамилия, имя, отчество зарегистрированного кандидата)</w:t>
            </w:r>
          </w:p>
        </w:tc>
      </w:tr>
    </w:tbl>
    <w:p w:rsidR="000E3FC8" w:rsidRDefault="000E3FC8" w:rsidP="000E3FC8">
      <w:pPr>
        <w:tabs>
          <w:tab w:val="left" w:pos="21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E3FC8" w:rsidTr="000E3FC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FC8" w:rsidRDefault="000E3FC8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0E3FC8" w:rsidTr="000E3FC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FC8" w:rsidRDefault="000E3FC8">
            <w:pPr>
              <w:tabs>
                <w:tab w:val="left" w:pos="2180"/>
              </w:tabs>
              <w:jc w:val="center"/>
              <w:rPr>
                <w:i/>
              </w:rPr>
            </w:pPr>
            <w:r>
              <w:rPr>
                <w:i/>
              </w:rPr>
              <w:t>(наименование избирательного объединения, зарегистрировавшего областной список)</w:t>
            </w:r>
          </w:p>
        </w:tc>
      </w:tr>
    </w:tbl>
    <w:p w:rsidR="000E3FC8" w:rsidRDefault="000E3FC8" w:rsidP="000E3FC8">
      <w:pPr>
        <w:tabs>
          <w:tab w:val="left" w:pos="1770"/>
        </w:tabs>
        <w:jc w:val="both"/>
        <w:rPr>
          <w:sz w:val="22"/>
          <w:szCs w:val="22"/>
        </w:rPr>
      </w:pPr>
      <w:proofErr w:type="gramStart"/>
      <w:r>
        <w:rPr>
          <w:sz w:val="28"/>
          <w:szCs w:val="28"/>
        </w:rPr>
        <w:t>на  условиях</w:t>
      </w:r>
      <w:proofErr w:type="gramEnd"/>
      <w:r>
        <w:rPr>
          <w:sz w:val="22"/>
          <w:szCs w:val="22"/>
        </w:rPr>
        <w:t xml:space="preserve"> ______________________________________________________________________.</w:t>
      </w:r>
    </w:p>
    <w:p w:rsidR="000E3FC8" w:rsidRDefault="000E3FC8" w:rsidP="000E3FC8">
      <w:pPr>
        <w:tabs>
          <w:tab w:val="left" w:pos="1770"/>
        </w:tabs>
        <w:jc w:val="center"/>
        <w:rPr>
          <w:i/>
        </w:rPr>
      </w:pPr>
      <w:r>
        <w:rPr>
          <w:i/>
        </w:rPr>
        <w:t>(безвозмездно, оплата за 1 час (рублей), иное)</w:t>
      </w:r>
    </w:p>
    <w:p w:rsidR="000E3FC8" w:rsidRDefault="000E3FC8" w:rsidP="000E3FC8">
      <w:pPr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Данное помещение может быть предоставлено другим кандидатам, избирательным объединениям на тех же условиях в течение агитационного периода</w:t>
      </w:r>
      <w:r>
        <w:rPr>
          <w:sz w:val="22"/>
          <w:szCs w:val="22"/>
        </w:rPr>
        <w:t xml:space="preserve"> _____________________________________________________________________________</w:t>
      </w:r>
    </w:p>
    <w:p w:rsidR="000E3FC8" w:rsidRDefault="000E3FC8" w:rsidP="000E3FC8">
      <w:pPr>
        <w:tabs>
          <w:tab w:val="left" w:pos="1770"/>
        </w:tabs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указать  даты</w:t>
      </w:r>
      <w:proofErr w:type="gramEnd"/>
      <w:r>
        <w:rPr>
          <w:i/>
        </w:rPr>
        <w:t xml:space="preserve"> предоставления помещения)</w:t>
      </w:r>
    </w:p>
    <w:p w:rsidR="000E3FC8" w:rsidRDefault="000E3FC8" w:rsidP="000E3FC8">
      <w:pPr>
        <w:tabs>
          <w:tab w:val="left" w:pos="1770"/>
        </w:tabs>
        <w:jc w:val="both"/>
        <w:rPr>
          <w:sz w:val="22"/>
          <w:szCs w:val="22"/>
        </w:rPr>
      </w:pPr>
    </w:p>
    <w:tbl>
      <w:tblPr>
        <w:tblW w:w="7848" w:type="dxa"/>
        <w:tblLook w:val="00A0" w:firstRow="1" w:lastRow="0" w:firstColumn="1" w:lastColumn="0" w:noHBand="0" w:noVBand="0"/>
      </w:tblPr>
      <w:tblGrid>
        <w:gridCol w:w="2448"/>
        <w:gridCol w:w="360"/>
        <w:gridCol w:w="1980"/>
        <w:gridCol w:w="270"/>
        <w:gridCol w:w="2790"/>
      </w:tblGrid>
      <w:tr w:rsidR="000E3FC8" w:rsidTr="000E3FC8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FC8" w:rsidRDefault="000E3FC8">
            <w:pPr>
              <w:jc w:val="center"/>
              <w:rPr>
                <w:sz w:val="28"/>
              </w:rPr>
            </w:pPr>
          </w:p>
        </w:tc>
        <w:tc>
          <w:tcPr>
            <w:tcW w:w="360" w:type="dxa"/>
            <w:vAlign w:val="bottom"/>
          </w:tcPr>
          <w:p w:rsidR="000E3FC8" w:rsidRDefault="000E3FC8">
            <w:pPr>
              <w:pStyle w:val="2"/>
              <w:rPr>
                <w:bCs w:val="0"/>
                <w:iCs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FC8" w:rsidRDefault="000E3FC8">
            <w:pPr>
              <w:pStyle w:val="2"/>
              <w:rPr>
                <w:bCs w:val="0"/>
                <w:iCs w:val="0"/>
              </w:rPr>
            </w:pPr>
          </w:p>
        </w:tc>
        <w:tc>
          <w:tcPr>
            <w:tcW w:w="270" w:type="dxa"/>
            <w:vAlign w:val="bottom"/>
          </w:tcPr>
          <w:p w:rsidR="000E3FC8" w:rsidRDefault="000E3FC8">
            <w:pPr>
              <w:pStyle w:val="2"/>
              <w:rPr>
                <w:bCs w:val="0"/>
                <w:iCs w:val="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FC8" w:rsidRDefault="000E3FC8">
            <w:pPr>
              <w:pStyle w:val="2"/>
              <w:rPr>
                <w:bCs w:val="0"/>
                <w:iCs w:val="0"/>
              </w:rPr>
            </w:pPr>
          </w:p>
        </w:tc>
      </w:tr>
      <w:tr w:rsidR="000E3FC8" w:rsidTr="000E3FC8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FC8" w:rsidRDefault="000E3FC8">
            <w:pPr>
              <w:pStyle w:val="2"/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60" w:type="dxa"/>
            <w:vAlign w:val="bottom"/>
          </w:tcPr>
          <w:p w:rsidR="000E3FC8" w:rsidRDefault="000E3FC8">
            <w:pPr>
              <w:pStyle w:val="2"/>
              <w:rPr>
                <w:bCs w:val="0"/>
                <w:i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3FC8" w:rsidRDefault="000E3FC8">
            <w:pPr>
              <w:pStyle w:val="2"/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sz w:val="20"/>
                <w:szCs w:val="20"/>
              </w:rPr>
              <w:t>(подпись)</w:t>
            </w:r>
          </w:p>
        </w:tc>
        <w:tc>
          <w:tcPr>
            <w:tcW w:w="270" w:type="dxa"/>
            <w:vAlign w:val="bottom"/>
          </w:tcPr>
          <w:p w:rsidR="000E3FC8" w:rsidRDefault="000E3FC8">
            <w:pPr>
              <w:pStyle w:val="2"/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3FC8" w:rsidRDefault="000E3FC8">
            <w:pPr>
              <w:pStyle w:val="2"/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sz w:val="20"/>
                <w:szCs w:val="20"/>
              </w:rPr>
              <w:t>(инициалы, фамилия)</w:t>
            </w:r>
          </w:p>
        </w:tc>
      </w:tr>
      <w:tr w:rsidR="000E3FC8" w:rsidTr="000E3FC8">
        <w:tc>
          <w:tcPr>
            <w:tcW w:w="2448" w:type="dxa"/>
          </w:tcPr>
          <w:p w:rsidR="000E3FC8" w:rsidRDefault="000E3FC8">
            <w:pPr>
              <w:jc w:val="center"/>
            </w:pPr>
            <w:r>
              <w:t>МП</w:t>
            </w:r>
          </w:p>
        </w:tc>
        <w:tc>
          <w:tcPr>
            <w:tcW w:w="360" w:type="dxa"/>
            <w:vAlign w:val="bottom"/>
          </w:tcPr>
          <w:p w:rsidR="000E3FC8" w:rsidRDefault="000E3FC8">
            <w:pPr>
              <w:pStyle w:val="2"/>
              <w:rPr>
                <w:bCs w:val="0"/>
                <w:iCs w:val="0"/>
              </w:rPr>
            </w:pPr>
          </w:p>
        </w:tc>
        <w:tc>
          <w:tcPr>
            <w:tcW w:w="1980" w:type="dxa"/>
            <w:vAlign w:val="bottom"/>
          </w:tcPr>
          <w:p w:rsidR="000E3FC8" w:rsidRDefault="000E3FC8">
            <w:pPr>
              <w:pStyle w:val="2"/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0E3FC8" w:rsidRDefault="000E3FC8">
            <w:pPr>
              <w:pStyle w:val="2"/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0E3FC8" w:rsidRDefault="000E3FC8">
            <w:pPr>
              <w:pStyle w:val="2"/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000E3FC8" w:rsidRPr="000E3FC8" w:rsidRDefault="000E3FC8" w:rsidP="000E3FC8"/>
    <w:sectPr w:rsidR="000E3FC8" w:rsidRPr="000E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C8"/>
    <w:rsid w:val="000E3FC8"/>
    <w:rsid w:val="0064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93EF6-2D15-4402-A8EA-9090D130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C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0E3FC8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0E3FC8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Основной текст 2 Знак"/>
    <w:basedOn w:val="a0"/>
    <w:link w:val="22"/>
    <w:locked/>
    <w:rsid w:val="000E3FC8"/>
    <w:rPr>
      <w:rFonts w:ascii="Calibri" w:eastAsia="Calibri" w:hAnsi="Calibri"/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0E3FC8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4"/>
      <w:szCs w:val="24"/>
    </w:rPr>
  </w:style>
  <w:style w:type="paragraph" w:customStyle="1" w:styleId="ConsPlusNonformat">
    <w:name w:val="ConsPlusNonformat"/>
    <w:rsid w:val="000E3FC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2016-08-02T17:44:00Z</dcterms:created>
  <dcterms:modified xsi:type="dcterms:W3CDTF">2016-08-02T17:44:00Z</dcterms:modified>
</cp:coreProperties>
</file>